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both"/>
        <w:rPr>
          <w:sz w:val="24"/>
        </w:rPr>
      </w:pPr>
    </w:p>
    <w:p w14:paraId="02000000">
      <w:pPr>
        <w:widowControl w:val="1"/>
        <w:ind/>
        <w:jc w:val="both"/>
        <w:rPr>
          <w:sz w:val="24"/>
        </w:rPr>
      </w:pPr>
    </w:p>
    <w:p w14:paraId="03000000">
      <w:pPr>
        <w:widowControl w:val="1"/>
        <w:ind/>
        <w:jc w:val="both"/>
        <w:rPr>
          <w:sz w:val="24"/>
        </w:rPr>
      </w:pPr>
    </w:p>
    <w:p w14:paraId="04000000">
      <w:pPr>
        <w:widowControl w:val="1"/>
        <w:ind/>
        <w:jc w:val="both"/>
        <w:rPr>
          <w:sz w:val="24"/>
        </w:rPr>
      </w:pPr>
    </w:p>
    <w:p w14:paraId="05000000">
      <w:pPr>
        <w:widowControl w:val="1"/>
        <w:ind/>
        <w:jc w:val="both"/>
        <w:rPr>
          <w:sz w:val="24"/>
        </w:rPr>
      </w:pPr>
    </w:p>
    <w:p w14:paraId="06000000">
      <w:pPr>
        <w:widowControl w:val="1"/>
        <w:ind/>
        <w:jc w:val="right"/>
        <w:rPr>
          <w:sz w:val="24"/>
        </w:rPr>
      </w:pPr>
      <w:r>
        <w:rPr>
          <w:sz w:val="24"/>
        </w:rPr>
        <w:t>Приложение 1</w:t>
      </w:r>
    </w:p>
    <w:p w14:paraId="07000000">
      <w:pPr>
        <w:widowControl w:val="1"/>
        <w:ind/>
        <w:jc w:val="right"/>
        <w:rPr>
          <w:b w:val="1"/>
          <w:sz w:val="28"/>
        </w:rPr>
      </w:pPr>
    </w:p>
    <w:p w14:paraId="08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ПОЛОЖЕНИЕ</w:t>
      </w:r>
    </w:p>
    <w:p w14:paraId="09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 о региональном этапе Всероссийского конкурса  </w:t>
      </w:r>
    </w:p>
    <w:p w14:paraId="0A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«Семья года» </w:t>
      </w:r>
      <w:r>
        <w:rPr>
          <w:b w:val="1"/>
          <w:sz w:val="28"/>
        </w:rPr>
        <w:t xml:space="preserve">в Ленинградской области </w:t>
      </w:r>
      <w:r>
        <w:rPr>
          <w:b w:val="1"/>
          <w:sz w:val="28"/>
        </w:rPr>
        <w:t>в 2</w:t>
      </w:r>
      <w:r>
        <w:rPr>
          <w:b w:val="1"/>
          <w:sz w:val="28"/>
        </w:rPr>
        <w:t>025 году</w:t>
      </w:r>
    </w:p>
    <w:p w14:paraId="0B000000">
      <w:pPr>
        <w:widowControl w:val="1"/>
        <w:ind/>
        <w:jc w:val="center"/>
        <w:rPr>
          <w:b w:val="1"/>
          <w:sz w:val="28"/>
        </w:rPr>
      </w:pPr>
    </w:p>
    <w:p w14:paraId="0C000000">
      <w:pPr>
        <w:widowControl w:val="1"/>
        <w:numPr>
          <w:ilvl w:val="0"/>
          <w:numId w:val="1"/>
        </w:numPr>
        <w:spacing w:after="200" w:line="276" w:lineRule="auto"/>
        <w:ind w:left="360"/>
        <w:contextualSpacing w:val="1"/>
        <w:jc w:val="center"/>
        <w:rPr>
          <w:b w:val="1"/>
          <w:sz w:val="28"/>
        </w:rPr>
      </w:pPr>
      <w:r>
        <w:rPr>
          <w:b w:val="1"/>
          <w:sz w:val="28"/>
        </w:rPr>
        <w:t>ОБЩИЕ ПОЛОЖЕНИЯ</w:t>
      </w:r>
    </w:p>
    <w:p w14:paraId="0D000000">
      <w:pPr>
        <w:widowControl w:val="1"/>
        <w:ind w:firstLine="709"/>
        <w:contextualSpacing w:val="1"/>
        <w:rPr>
          <w:b w:val="1"/>
          <w:sz w:val="28"/>
        </w:rPr>
      </w:pPr>
    </w:p>
    <w:p w14:paraId="0E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1.1. Настоящее положение определяет цель, задачи и порядок проведения регионального этапа Всероссийского конкурса «Семья года» (далее - региональный этап конкурса, Всероссийский конкурс) в Ленинградской области в 2025 году.</w:t>
      </w:r>
    </w:p>
    <w:p w14:paraId="0F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1.2.  Проведение Всероссийского конкурса призвано способствовать решению задач, определенных Указом Президента Российской Федерации от  9 ноября 2022 года № 809</w:t>
      </w:r>
      <w:r>
        <w:rPr>
          <w:rFonts w:ascii="Calibri" w:hAnsi="Calibri"/>
          <w:sz w:val="22"/>
        </w:rPr>
        <w:t xml:space="preserve"> </w:t>
      </w:r>
      <w:r>
        <w:rPr>
          <w:sz w:val="28"/>
        </w:rPr>
        <w:t>«</w:t>
      </w:r>
      <w:r>
        <w:rPr>
          <w:sz w:val="28"/>
        </w:rPr>
        <w:t xml:space="preserve">Об утверждении Основ государственной политики по сохранению и укреплению традиционных российских духовно-нравственных ценностей», </w:t>
      </w:r>
      <w:r>
        <w:rPr>
          <w:b w:val="1"/>
          <w:sz w:val="28"/>
        </w:rPr>
        <w:t xml:space="preserve"> </w:t>
      </w:r>
      <w:r>
        <w:rPr>
          <w:sz w:val="28"/>
        </w:rPr>
        <w:t xml:space="preserve">Планом мероприятий по реализации в 2024 - 2026 годах Основ государственной политики по сохранению и укреплению традиционных российских </w:t>
      </w:r>
      <w:r>
        <w:rPr>
          <w:sz w:val="28"/>
        </w:rPr>
        <w:br/>
      </w:r>
      <w:r>
        <w:rPr>
          <w:sz w:val="28"/>
        </w:rPr>
        <w:t xml:space="preserve">духовно - нравственных ценностей, утвержденный распоряжением Правительства Российской Федерации от 1 июля 2024 года № 1734-р, Указом Президента Российской Федерации от 16 января 2025 года № 28 «О проведении в Российской Федерации Года защитника Отечества». </w:t>
      </w:r>
    </w:p>
    <w:p w14:paraId="10000000">
      <w:pPr>
        <w:widowControl w:val="1"/>
        <w:ind w:firstLine="709"/>
        <w:jc w:val="both"/>
        <w:rPr>
          <w:sz w:val="28"/>
        </w:rPr>
      </w:pPr>
    </w:p>
    <w:p w14:paraId="11000000">
      <w:pPr>
        <w:widowControl w:val="1"/>
        <w:numPr>
          <w:ilvl w:val="0"/>
          <w:numId w:val="1"/>
        </w:numPr>
        <w:spacing w:after="200" w:line="276" w:lineRule="auto"/>
        <w:ind w:left="360"/>
        <w:contextualSpacing w:val="1"/>
        <w:jc w:val="center"/>
        <w:rPr>
          <w:b w:val="1"/>
          <w:sz w:val="28"/>
        </w:rPr>
      </w:pPr>
      <w:r>
        <w:rPr>
          <w:b w:val="1"/>
          <w:sz w:val="28"/>
        </w:rPr>
        <w:t xml:space="preserve">ЦЕЛЬ И ЗАДАЧИ РЕГИОНАЛЬНОГО ЭТАПА </w:t>
      </w:r>
    </w:p>
    <w:p w14:paraId="12000000">
      <w:pPr>
        <w:widowControl w:val="1"/>
        <w:ind/>
        <w:contextualSpacing w:val="1"/>
        <w:jc w:val="center"/>
        <w:rPr>
          <w:b w:val="1"/>
          <w:sz w:val="28"/>
        </w:rPr>
      </w:pPr>
      <w:r>
        <w:rPr>
          <w:b w:val="1"/>
          <w:sz w:val="28"/>
        </w:rPr>
        <w:t>ВСЕРОССИЙСКОГО КОНКУРСА</w:t>
      </w:r>
    </w:p>
    <w:p w14:paraId="13000000">
      <w:pPr>
        <w:widowControl w:val="1"/>
        <w:ind w:firstLine="709"/>
        <w:jc w:val="both"/>
        <w:rPr>
          <w:sz w:val="24"/>
        </w:rPr>
      </w:pPr>
    </w:p>
    <w:p w14:paraId="14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2.1. Цель:</w:t>
      </w:r>
    </w:p>
    <w:p w14:paraId="15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сохранение, укрепление и продвижение традиционных семейных ценностей.</w:t>
      </w:r>
    </w:p>
    <w:p w14:paraId="16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2.2. Задачи:</w:t>
      </w:r>
    </w:p>
    <w:p w14:paraId="17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распространение положительного опыта семейных династий, социально ответственных семей, в том числе многодетных семей, семей, воспитывающих детей с инвалидностью, семей, принявших на воспитание детей-сирот, детей, оставшихся без попечения родителей; ведущих здоровый образ жизни, развивающих увлечения </w:t>
      </w:r>
      <w:r>
        <w:rPr>
          <w:sz w:val="28"/>
        </w:rPr>
        <w:br/>
      </w:r>
      <w:r>
        <w:rPr>
          <w:sz w:val="28"/>
        </w:rPr>
        <w:t>и таланты членов семьи, демонстрирующих высокую гражданскую ответственность, активно участвующих в жизни местного сообщества, региона, страны;</w:t>
      </w:r>
    </w:p>
    <w:p w14:paraId="18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поддержка мероприятий по</w:t>
      </w:r>
      <w:r>
        <w:rPr>
          <w:sz w:val="28"/>
        </w:rPr>
        <w:t xml:space="preserve"> сохранению, укреплению и продвижению традиционных семейных ценностей в</w:t>
      </w:r>
      <w:r>
        <w:rPr>
          <w:sz w:val="28"/>
        </w:rPr>
        <w:t xml:space="preserve"> субъектах Российской Федерации</w:t>
      </w:r>
      <w:r>
        <w:rPr>
          <w:sz w:val="28"/>
        </w:rPr>
        <w:t xml:space="preserve"> </w:t>
      </w:r>
      <w:r>
        <w:rPr>
          <w:sz w:val="28"/>
        </w:rPr>
        <w:br/>
      </w:r>
      <w:r>
        <w:rPr>
          <w:sz w:val="28"/>
        </w:rPr>
        <w:t>и федеральных округах.</w:t>
      </w:r>
    </w:p>
    <w:p w14:paraId="19000000">
      <w:pPr>
        <w:widowControl w:val="1"/>
        <w:ind w:firstLine="709"/>
        <w:jc w:val="both"/>
        <w:rPr>
          <w:sz w:val="28"/>
        </w:rPr>
      </w:pPr>
    </w:p>
    <w:p w14:paraId="1A000000">
      <w:pPr>
        <w:widowControl w:val="1"/>
        <w:numPr>
          <w:ilvl w:val="0"/>
          <w:numId w:val="1"/>
        </w:numPr>
        <w:spacing w:after="200" w:line="276" w:lineRule="auto"/>
        <w:ind w:left="360"/>
        <w:contextualSpacing w:val="1"/>
        <w:jc w:val="center"/>
        <w:rPr>
          <w:b w:val="1"/>
          <w:sz w:val="28"/>
        </w:rPr>
      </w:pPr>
      <w:r>
        <w:rPr>
          <w:b w:val="1"/>
          <w:sz w:val="28"/>
        </w:rPr>
        <w:t xml:space="preserve">НОМИНАЦИИ РЕГИОНАЛЬНОГО ЭТАПА </w:t>
      </w:r>
    </w:p>
    <w:p w14:paraId="1B000000">
      <w:pPr>
        <w:widowControl w:val="1"/>
        <w:ind/>
        <w:contextualSpacing w:val="1"/>
        <w:jc w:val="center"/>
        <w:rPr>
          <w:b w:val="1"/>
          <w:sz w:val="28"/>
        </w:rPr>
      </w:pPr>
      <w:r>
        <w:rPr>
          <w:b w:val="1"/>
          <w:sz w:val="28"/>
        </w:rPr>
        <w:t>ВСЕРОССИЙСКОГО КОНКУРСА</w:t>
      </w:r>
    </w:p>
    <w:p w14:paraId="1C000000">
      <w:pPr>
        <w:widowControl w:val="0"/>
        <w:ind w:firstLine="709"/>
        <w:jc w:val="both"/>
      </w:pPr>
    </w:p>
    <w:p w14:paraId="1D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3.1. Региональный этап Всероссийского конкурса проводится по следующим </w:t>
      </w:r>
      <w:r>
        <w:rPr>
          <w:sz w:val="28"/>
        </w:rPr>
        <w:br/>
      </w:r>
      <w:r>
        <w:rPr>
          <w:sz w:val="28"/>
        </w:rPr>
        <w:t xml:space="preserve">6-ти номинациям: </w:t>
      </w:r>
    </w:p>
    <w:p w14:paraId="1E000000">
      <w:pPr>
        <w:widowControl w:val="1"/>
        <w:numPr>
          <w:ilvl w:val="0"/>
          <w:numId w:val="2"/>
        </w:numPr>
        <w:tabs>
          <w:tab w:leader="none" w:pos="1134" w:val="left"/>
        </w:tabs>
        <w:spacing w:after="200" w:line="276" w:lineRule="auto"/>
        <w:ind w:firstLine="709" w:left="426"/>
        <w:contextualSpacing w:val="1"/>
        <w:jc w:val="both"/>
        <w:rPr>
          <w:sz w:val="28"/>
        </w:rPr>
      </w:pPr>
      <w:r>
        <w:rPr>
          <w:sz w:val="28"/>
        </w:rPr>
        <w:t>«Многодетная семья»;</w:t>
      </w:r>
    </w:p>
    <w:p w14:paraId="1F000000">
      <w:pPr>
        <w:widowControl w:val="1"/>
        <w:numPr>
          <w:ilvl w:val="0"/>
          <w:numId w:val="2"/>
        </w:numPr>
        <w:tabs>
          <w:tab w:leader="none" w:pos="1134" w:val="left"/>
        </w:tabs>
        <w:spacing w:after="200" w:line="276" w:lineRule="auto"/>
        <w:ind w:firstLine="709" w:left="426"/>
        <w:contextualSpacing w:val="1"/>
        <w:jc w:val="both"/>
        <w:rPr>
          <w:sz w:val="28"/>
        </w:rPr>
      </w:pPr>
      <w:r>
        <w:rPr>
          <w:sz w:val="28"/>
        </w:rPr>
        <w:t>«Молодая семья»;</w:t>
      </w:r>
    </w:p>
    <w:p w14:paraId="20000000">
      <w:pPr>
        <w:widowControl w:val="1"/>
        <w:numPr>
          <w:ilvl w:val="0"/>
          <w:numId w:val="2"/>
        </w:numPr>
        <w:tabs>
          <w:tab w:leader="none" w:pos="1134" w:val="left"/>
        </w:tabs>
        <w:spacing w:after="200" w:line="276" w:lineRule="auto"/>
        <w:ind w:firstLine="709" w:left="426"/>
        <w:contextualSpacing w:val="1"/>
        <w:jc w:val="both"/>
        <w:rPr>
          <w:sz w:val="28"/>
        </w:rPr>
      </w:pPr>
      <w:r>
        <w:rPr>
          <w:sz w:val="28"/>
        </w:rPr>
        <w:t>«Сельская семья»;</w:t>
      </w:r>
    </w:p>
    <w:p w14:paraId="21000000">
      <w:pPr>
        <w:widowControl w:val="1"/>
        <w:numPr>
          <w:ilvl w:val="0"/>
          <w:numId w:val="2"/>
        </w:numPr>
        <w:tabs>
          <w:tab w:leader="none" w:pos="1134" w:val="left"/>
        </w:tabs>
        <w:spacing w:after="200" w:line="276" w:lineRule="auto"/>
        <w:ind w:firstLine="709" w:left="426"/>
        <w:contextualSpacing w:val="1"/>
        <w:jc w:val="both"/>
        <w:rPr>
          <w:sz w:val="28"/>
        </w:rPr>
      </w:pPr>
      <w:r>
        <w:rPr>
          <w:sz w:val="28"/>
        </w:rPr>
        <w:t>«Золотая семья»;</w:t>
      </w:r>
    </w:p>
    <w:p w14:paraId="22000000">
      <w:pPr>
        <w:widowControl w:val="1"/>
        <w:numPr>
          <w:ilvl w:val="0"/>
          <w:numId w:val="2"/>
        </w:numPr>
        <w:tabs>
          <w:tab w:leader="none" w:pos="1134" w:val="left"/>
        </w:tabs>
        <w:spacing w:after="200" w:line="276" w:lineRule="auto"/>
        <w:ind w:firstLine="709" w:left="426"/>
        <w:contextualSpacing w:val="1"/>
        <w:jc w:val="both"/>
        <w:rPr>
          <w:sz w:val="28"/>
        </w:rPr>
      </w:pPr>
      <w:r>
        <w:rPr>
          <w:sz w:val="28"/>
        </w:rPr>
        <w:t>«Семья – хранитель традиций»;</w:t>
      </w:r>
    </w:p>
    <w:p w14:paraId="23000000">
      <w:pPr>
        <w:widowControl w:val="1"/>
        <w:numPr>
          <w:ilvl w:val="0"/>
          <w:numId w:val="2"/>
        </w:numPr>
        <w:tabs>
          <w:tab w:leader="none" w:pos="1134" w:val="left"/>
        </w:tabs>
        <w:spacing w:after="200" w:line="276" w:lineRule="auto"/>
        <w:ind w:firstLine="709" w:left="426"/>
        <w:contextualSpacing w:val="1"/>
        <w:jc w:val="both"/>
        <w:rPr>
          <w:sz w:val="28"/>
        </w:rPr>
      </w:pPr>
      <w:r>
        <w:rPr>
          <w:sz w:val="28"/>
        </w:rPr>
        <w:t>«Семья защитника Отечества».</w:t>
      </w:r>
    </w:p>
    <w:p w14:paraId="24000000">
      <w:pPr>
        <w:widowControl w:val="0"/>
        <w:ind w:firstLine="709"/>
        <w:jc w:val="both"/>
      </w:pPr>
    </w:p>
    <w:p w14:paraId="25000000">
      <w:pPr>
        <w:widowControl w:val="1"/>
        <w:numPr>
          <w:ilvl w:val="0"/>
          <w:numId w:val="1"/>
        </w:numPr>
        <w:spacing w:after="200" w:line="276" w:lineRule="auto"/>
        <w:ind w:left="360"/>
        <w:contextualSpacing w:val="1"/>
        <w:jc w:val="center"/>
        <w:rPr>
          <w:b w:val="1"/>
          <w:sz w:val="28"/>
        </w:rPr>
      </w:pPr>
      <w:r>
        <w:rPr>
          <w:b w:val="1"/>
          <w:sz w:val="28"/>
        </w:rPr>
        <w:t xml:space="preserve">УЧАСТНИКИ РЕГИОНАЛЬНОГО ЭТАПА </w:t>
      </w:r>
    </w:p>
    <w:p w14:paraId="26000000">
      <w:pPr>
        <w:widowControl w:val="1"/>
        <w:ind/>
        <w:contextualSpacing w:val="1"/>
        <w:jc w:val="center"/>
        <w:rPr>
          <w:b w:val="1"/>
          <w:sz w:val="28"/>
        </w:rPr>
      </w:pPr>
      <w:r>
        <w:rPr>
          <w:b w:val="1"/>
          <w:sz w:val="28"/>
        </w:rPr>
        <w:t>ВСЕРОССИЙСКОГО КОНКУРСА</w:t>
      </w:r>
    </w:p>
    <w:p w14:paraId="27000000">
      <w:pPr>
        <w:widowControl w:val="1"/>
        <w:ind w:firstLine="709" w:left="1069"/>
        <w:contextualSpacing w:val="1"/>
        <w:jc w:val="both"/>
      </w:pPr>
    </w:p>
    <w:p w14:paraId="28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4.1. Участниками регионального этапа Всероссийского конкурса могут быть: </w:t>
      </w:r>
    </w:p>
    <w:p w14:paraId="29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семьи, в которых создаются благоприятные условия для гармоничного развития каждого члена семьи;</w:t>
      </w:r>
    </w:p>
    <w:p w14:paraId="2A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семьи, в которых дети получают воспитание, основанное </w:t>
      </w:r>
      <w:r>
        <w:rPr>
          <w:sz w:val="28"/>
        </w:rPr>
        <w:br/>
      </w:r>
      <w:r>
        <w:rPr>
          <w:sz w:val="28"/>
        </w:rPr>
        <w:t>на традиционных ценностях, таких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России;</w:t>
      </w:r>
    </w:p>
    <w:p w14:paraId="2B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социально активные семьи, занимающиеся общественно значимой, волонтерской и благотворительной деятельностью; проявляющие активную гражданскую позицию; являющиеся инициаторами и участниками социальных, волонтерских, экологических, спортивных, творческих и иных проектов </w:t>
      </w:r>
      <w:r>
        <w:rPr>
          <w:sz w:val="28"/>
        </w:rPr>
        <w:br/>
      </w:r>
      <w:r>
        <w:rPr>
          <w:sz w:val="28"/>
        </w:rPr>
        <w:t>в муниципальном образовании, субъекте Российской Федерации;</w:t>
      </w:r>
    </w:p>
    <w:p w14:paraId="2C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семьи, члены которых имеют достижения в профессиональной деятельности, успешно развивающие семейное дело;</w:t>
      </w:r>
    </w:p>
    <w:p w14:paraId="2D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семьи, ведущие здоровый образ жизни, систематически занимающиеся </w:t>
      </w:r>
      <w:r>
        <w:rPr>
          <w:sz w:val="28"/>
        </w:rPr>
        <w:t xml:space="preserve">физической культурой и массовым спортом </w:t>
      </w:r>
      <w:r>
        <w:rPr>
          <w:sz w:val="28"/>
        </w:rPr>
        <w:t xml:space="preserve">и </w:t>
      </w:r>
      <w:r>
        <w:rPr>
          <w:sz w:val="28"/>
        </w:rPr>
        <w:t>вовлекающие в них детей;</w:t>
      </w:r>
    </w:p>
    <w:p w14:paraId="2E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семьи, уделяющие внимание приобщению детей к творчеству </w:t>
      </w:r>
      <w:r>
        <w:rPr>
          <w:sz w:val="28"/>
        </w:rPr>
        <w:br/>
      </w:r>
      <w:r>
        <w:rPr>
          <w:sz w:val="28"/>
        </w:rPr>
        <w:t>и искусству, культурно - историческому наследию, национальной культуре.</w:t>
      </w:r>
    </w:p>
    <w:p w14:paraId="2F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4.2. Участники регионального этапа Всероссийского конкурса должны быть гражданами Российской Федерации, проживающими на территории Ленинградской области и состоящими в зарегистрированном браке, воспитывающими </w:t>
      </w:r>
      <w:r>
        <w:rPr>
          <w:sz w:val="28"/>
        </w:rPr>
        <w:br/>
      </w:r>
      <w:r>
        <w:rPr>
          <w:sz w:val="28"/>
        </w:rPr>
        <w:t>(или воспитавшими) детей.</w:t>
      </w:r>
    </w:p>
    <w:p w14:paraId="30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4.3. Дл</w:t>
      </w:r>
      <w:r>
        <w:rPr>
          <w:sz w:val="28"/>
        </w:rPr>
        <w:t xml:space="preserve">я участия в региональном этапе </w:t>
      </w:r>
      <w:r>
        <w:rPr>
          <w:sz w:val="28"/>
        </w:rPr>
        <w:t xml:space="preserve">Всероссийского конкурса </w:t>
      </w:r>
      <w:r>
        <w:rPr>
          <w:sz w:val="28"/>
        </w:rPr>
        <w:br/>
      </w:r>
      <w:r>
        <w:rPr>
          <w:sz w:val="28"/>
        </w:rPr>
        <w:t xml:space="preserve">не номинируются победители Всероссийского конкурса «Семья года» предыдущих лет.   </w:t>
      </w:r>
    </w:p>
    <w:p w14:paraId="31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4.4. Критерии отбора конкурсантов для участия в </w:t>
      </w:r>
      <w:r>
        <w:rPr>
          <w:sz w:val="28"/>
        </w:rPr>
        <w:t xml:space="preserve">региональном этапе </w:t>
      </w:r>
      <w:r>
        <w:rPr>
          <w:sz w:val="28"/>
        </w:rPr>
        <w:t>Всероссийского конкурса по номинациям:</w:t>
      </w:r>
    </w:p>
    <w:p w14:paraId="32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4.4.1. В номинации «Многодетная семья» принимают участие семьи, которые успешно воспитывают (или воспитали) троих и более детей, в том числе </w:t>
      </w:r>
      <w:r>
        <w:rPr>
          <w:sz w:val="28"/>
        </w:rPr>
        <w:br/>
      </w:r>
      <w:r>
        <w:rPr>
          <w:sz w:val="28"/>
        </w:rPr>
        <w:t xml:space="preserve">и приёмных, а также активно участвуют в социально значимых мероприятиях </w:t>
      </w:r>
      <w:r>
        <w:rPr>
          <w:sz w:val="28"/>
        </w:rPr>
        <w:br/>
      </w:r>
      <w:r>
        <w:rPr>
          <w:sz w:val="28"/>
        </w:rPr>
        <w:t>и общественной жизни района/города/области</w:t>
      </w:r>
      <w:r>
        <w:rPr>
          <w:sz w:val="28"/>
        </w:rPr>
        <w:t>.</w:t>
      </w:r>
    </w:p>
    <w:p w14:paraId="33000000">
      <w:pPr>
        <w:widowControl w:val="1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4.4.2. В номинации «Молодая семья» принимают участие молодые семьи (возраст супругов - до 35 лет), воспитывающие одного и более детей, в том числе </w:t>
      </w:r>
      <w:r>
        <w:rPr>
          <w:sz w:val="28"/>
        </w:rPr>
        <w:br/>
      </w:r>
      <w:r>
        <w:rPr>
          <w:sz w:val="28"/>
        </w:rPr>
        <w:t xml:space="preserve">и приёмных, а также занимающиеся общественно полезной трудовой </w:t>
      </w:r>
      <w:r>
        <w:rPr>
          <w:sz w:val="28"/>
        </w:rPr>
        <w:br/>
      </w:r>
      <w:r>
        <w:rPr>
          <w:sz w:val="28"/>
        </w:rPr>
        <w:t>или творческой деятельностью, уделяющие большое внимание занятиям физической культурой и спортом, ведущие здоровый образ жизни.</w:t>
      </w:r>
    </w:p>
    <w:p w14:paraId="34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4.4.3. В номинации «Сельская семья» принимают участие семьи, проживающие в сельской местности, внесшие вклад в развитие сельской территории, имеющие достижения в труде, творчестве, спорте, воспитании детей.</w:t>
      </w:r>
    </w:p>
    <w:p w14:paraId="35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4.4.4. В номинации «Золотая семья» принимают участие семьи, члены которых прожили в зарегистрированном браке не менее 30 лет, являются примером приверженности семейным ценностям, укрепления многопоколенных связей, гражданственности, патриотизма и активного долголетия.</w:t>
      </w:r>
    </w:p>
    <w:p w14:paraId="36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4.4.5. В номинации «</w:t>
      </w:r>
      <w:r>
        <w:rPr>
          <w:sz w:val="28"/>
        </w:rPr>
        <w:t>Семья – хранитель традиций</w:t>
      </w:r>
      <w:r>
        <w:rPr>
          <w:sz w:val="28"/>
        </w:rPr>
        <w:t xml:space="preserve">» принимают участие </w:t>
      </w:r>
      <w:r>
        <w:rPr>
          <w:sz w:val="28"/>
        </w:rPr>
        <w:br/>
      </w:r>
      <w:r>
        <w:rPr>
          <w:sz w:val="28"/>
        </w:rPr>
        <w:t>семьи - хранители национальных и культурных традиций, исторической памяти, включая кочевые семьи и семьи, составляющие профессиональные династии.</w:t>
      </w:r>
    </w:p>
    <w:p w14:paraId="37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4.4.6. В номинации «Семья защитника Отечества» принимают участие семьи, один или несколько членов которых являются или являлись участниками боевых действий, в том числе специальной военной операции, успешно интегрировались </w:t>
      </w:r>
      <w:r>
        <w:rPr>
          <w:sz w:val="28"/>
        </w:rPr>
        <w:br/>
      </w:r>
      <w:r>
        <w:rPr>
          <w:sz w:val="28"/>
        </w:rPr>
        <w:t xml:space="preserve">в общество после завершения участия в военных конфликтах; члены которых активно участвуют в социально значимых мероприятиях, волонтёрских </w:t>
      </w:r>
      <w:r>
        <w:rPr>
          <w:sz w:val="28"/>
        </w:rPr>
        <w:br/>
      </w:r>
      <w:r>
        <w:rPr>
          <w:sz w:val="28"/>
        </w:rPr>
        <w:t>и патриотических движениях.</w:t>
      </w:r>
    </w:p>
    <w:p w14:paraId="38000000">
      <w:pPr>
        <w:widowControl w:val="1"/>
        <w:ind w:firstLine="709"/>
        <w:jc w:val="both"/>
      </w:pPr>
    </w:p>
    <w:p w14:paraId="39000000">
      <w:pPr>
        <w:widowControl w:val="1"/>
        <w:numPr>
          <w:ilvl w:val="0"/>
          <w:numId w:val="1"/>
        </w:numPr>
        <w:spacing w:after="200" w:line="276" w:lineRule="auto"/>
        <w:ind w:left="360"/>
        <w:contextualSpacing w:val="1"/>
        <w:jc w:val="center"/>
        <w:rPr>
          <w:b w:val="1"/>
          <w:sz w:val="28"/>
        </w:rPr>
      </w:pPr>
      <w:r>
        <w:rPr>
          <w:b w:val="1"/>
          <w:sz w:val="28"/>
        </w:rPr>
        <w:t xml:space="preserve">ПОРЯДОК ПРОВЕДЕНИЯ </w:t>
      </w:r>
      <w:r>
        <w:rPr>
          <w:b w:val="1"/>
          <w:sz w:val="28"/>
        </w:rPr>
        <w:t>РЕГИОНАЛЬНОГО ЭТАПА ВСЕРОССИЙСКОГО КОНКУРСА</w:t>
      </w:r>
    </w:p>
    <w:p w14:paraId="3A000000">
      <w:pPr>
        <w:widowControl w:val="1"/>
        <w:ind w:firstLine="709"/>
        <w:contextualSpacing w:val="1"/>
        <w:rPr>
          <w:b w:val="1"/>
        </w:rPr>
      </w:pPr>
    </w:p>
    <w:p w14:paraId="3B000000">
      <w:pPr>
        <w:widowControl w:val="1"/>
        <w:tabs>
          <w:tab w:leader="none" w:pos="709" w:val="left"/>
        </w:tabs>
        <w:ind w:firstLine="709" w:right="-1"/>
        <w:jc w:val="both"/>
        <w:rPr>
          <w:sz w:val="28"/>
        </w:rPr>
      </w:pPr>
      <w:r>
        <w:rPr>
          <w:sz w:val="28"/>
        </w:rPr>
        <w:t xml:space="preserve">5.1. Администрации муниципальных районов, городского округа, муниципального округа Ленинградской области организуют участие семей </w:t>
      </w:r>
      <w:r>
        <w:rPr>
          <w:sz w:val="28"/>
        </w:rPr>
        <w:br/>
      </w:r>
      <w:r>
        <w:rPr>
          <w:sz w:val="28"/>
        </w:rPr>
        <w:t xml:space="preserve">в региональном этапе Всероссийского конкурса и в срок </w:t>
      </w:r>
      <w:r>
        <w:rPr>
          <w:b w:val="1"/>
          <w:sz w:val="28"/>
        </w:rPr>
        <w:t>не позднее 8 мая 2025 года</w:t>
      </w:r>
      <w:r>
        <w:rPr>
          <w:sz w:val="28"/>
        </w:rPr>
        <w:t xml:space="preserve"> направляют в комитет по социальной защите населения Ленинградской области (ответственный за проведение регионального этапа Всероссийского конкурса </w:t>
      </w:r>
      <w:r>
        <w:rPr>
          <w:sz w:val="28"/>
        </w:rPr>
        <w:br/>
      </w:r>
      <w:r>
        <w:rPr>
          <w:sz w:val="28"/>
        </w:rPr>
        <w:t>«Семья года») следующие материалы на каждую семью-участницу: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представление на участие семьи во Всероссийском конкурсе «Семья года» </w:t>
      </w:r>
      <w:r>
        <w:rPr>
          <w:sz w:val="28"/>
        </w:rPr>
        <w:br/>
      </w:r>
      <w:r>
        <w:rPr>
          <w:sz w:val="28"/>
        </w:rPr>
        <w:t>по форме, указанной в приложении 1 (материалы, представляемые в форматах pdf, обязательно дублировать в формате Word);</w:t>
      </w:r>
    </w:p>
    <w:p w14:paraId="3C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копия свидетельства о заключении брака в формате pdf;</w:t>
      </w:r>
    </w:p>
    <w:p w14:paraId="3D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свидетельство о регистрации по месту жительства (форма №8), подтверждающее постоянное проживание на территории Ленинградской области</w:t>
      </w:r>
      <w:r>
        <w:rPr>
          <w:sz w:val="28"/>
        </w:rPr>
        <w:br/>
      </w:r>
      <w:r>
        <w:rPr>
          <w:sz w:val="28"/>
        </w:rPr>
        <w:t>в течение 3 лет;</w:t>
      </w:r>
    </w:p>
    <w:p w14:paraId="3E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согласие на обработку персональных данных на участие во Всероссийском конкурсе заполняются в соответствии с установленной формой, указанной </w:t>
      </w:r>
      <w:r>
        <w:rPr>
          <w:sz w:val="28"/>
        </w:rPr>
        <w:br/>
      </w:r>
      <w:r>
        <w:rPr>
          <w:sz w:val="28"/>
        </w:rPr>
        <w:t xml:space="preserve">в приложении 2 (совершеннолетние дети Согласие заполняют собственноручно, </w:t>
      </w:r>
      <w:r>
        <w:rPr>
          <w:sz w:val="28"/>
        </w:rPr>
        <w:br/>
      </w:r>
      <w:r>
        <w:rPr>
          <w:sz w:val="28"/>
        </w:rPr>
        <w:t>за несовершеннолетних детей Согласие заполняет законный представитель - мать либо отец) в формате pdf;</w:t>
      </w:r>
    </w:p>
    <w:p w14:paraId="3F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копии грамот, дипломов, благодарственных писем (все грамоты, дипломы, благодарственные письма, публикации СМИ и другие дополнительные материалы должны быть отсканированы и прикрепляются одним файлом на каждого члена семьи в формате pdf);</w:t>
      </w:r>
    </w:p>
    <w:p w14:paraId="40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видеоролик (презентация не допускается) в формате MP4, либо MOV, либо AVI (продолжительность видеоролика не более 2 минут, в видеоролике должна содержаться информация о составе семьи, ее достижениях, семейных ценностях </w:t>
      </w:r>
      <w:r>
        <w:rPr>
          <w:sz w:val="28"/>
        </w:rPr>
        <w:br/>
      </w:r>
      <w:r>
        <w:rPr>
          <w:sz w:val="28"/>
        </w:rPr>
        <w:t>и традициях, обязательно с голосовым сопровождением);</w:t>
      </w:r>
    </w:p>
    <w:p w14:paraId="41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семейные фотографии (фотографии должны соответствовать подаваемой номинации, характер фото - позитивный, отражающий лучшие традиции </w:t>
      </w:r>
      <w:r>
        <w:rPr>
          <w:sz w:val="28"/>
        </w:rPr>
        <w:br/>
      </w:r>
      <w:r>
        <w:rPr>
          <w:sz w:val="28"/>
        </w:rPr>
        <w:t>и взаимоотношения внутри семьи, не допускаются фотографии в купальниках и т.д., количество не более 10 штук, не менее 2 фотографий с изображением полного состава семьи, формат JPG или TIFF,  300 dpi, размер фотографии больше 5 мб, минимальное разрешение 1920х1080, представленные  фотографии должны быть сделаны в течение последних 3 лет, исключение только для участников номинации «Золотая семья»), каждая фотография должна быть подписана.</w:t>
      </w:r>
    </w:p>
    <w:p w14:paraId="42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Для участия семей в номинации «Семья защитника Отечества» необходимо направить в комитет по социальной защите населения Ленинградской области следующие материалы:</w:t>
      </w:r>
    </w:p>
    <w:p w14:paraId="43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документы, подтверждающие участие члена(нов) семьи в боевых действиях, </w:t>
      </w:r>
      <w:r>
        <w:rPr>
          <w:sz w:val="28"/>
        </w:rPr>
        <w:br/>
      </w:r>
      <w:r>
        <w:rPr>
          <w:sz w:val="28"/>
        </w:rPr>
        <w:t>в том числе специальной военной операции;</w:t>
      </w:r>
    </w:p>
    <w:p w14:paraId="44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публикации СМИ, сведения об участии в социально значимых мероприятиях, волонтёрских и патриотических движениях.</w:t>
      </w:r>
    </w:p>
    <w:p w14:paraId="45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Все материалы направляются в </w:t>
      </w:r>
      <w:r>
        <w:rPr>
          <w:b w:val="1"/>
          <w:sz w:val="28"/>
        </w:rPr>
        <w:t>электронном виде</w:t>
      </w:r>
      <w:r>
        <w:rPr>
          <w:sz w:val="28"/>
        </w:rPr>
        <w:t xml:space="preserve"> </w:t>
      </w:r>
      <w:r>
        <w:rPr>
          <w:b w:val="1"/>
          <w:sz w:val="28"/>
        </w:rPr>
        <w:t>на электронную почту:</w:t>
      </w:r>
      <w:r>
        <w:rPr>
          <w:sz w:val="28"/>
        </w:rPr>
        <w:t xml:space="preserve"> </w:t>
      </w:r>
      <w:r>
        <w:rPr>
          <w:b w:val="1"/>
          <w:color w:val="0000FF"/>
          <w:sz w:val="28"/>
        </w:rPr>
        <w:fldChar w:fldCharType="begin"/>
      </w:r>
      <w:r>
        <w:rPr>
          <w:b w:val="1"/>
          <w:color w:val="0000FF"/>
          <w:sz w:val="28"/>
        </w:rPr>
        <w:instrText>HYPERLINK "mailto:ns_akimova@kszn.lenreg.ru"</w:instrText>
      </w:r>
      <w:r>
        <w:rPr>
          <w:b w:val="1"/>
          <w:color w:val="0000FF"/>
          <w:sz w:val="28"/>
        </w:rPr>
        <w:fldChar w:fldCharType="separate"/>
      </w:r>
      <w:r>
        <w:rPr>
          <w:b w:val="1"/>
          <w:color w:val="0000FF"/>
          <w:sz w:val="28"/>
        </w:rPr>
        <w:t>ns_akimova@kszn.lenreg.ru</w:t>
      </w:r>
      <w:r>
        <w:rPr>
          <w:b w:val="1"/>
          <w:color w:val="0000FF"/>
          <w:sz w:val="28"/>
        </w:rPr>
        <w:fldChar w:fldCharType="end"/>
      </w:r>
      <w:r>
        <w:rPr>
          <w:sz w:val="28"/>
        </w:rPr>
        <w:t xml:space="preserve"> в виде одного архивированного файла или ссылки </w:t>
      </w:r>
      <w:r>
        <w:rPr>
          <w:sz w:val="28"/>
        </w:rPr>
        <w:br/>
      </w:r>
      <w:r>
        <w:rPr>
          <w:sz w:val="28"/>
        </w:rPr>
        <w:t>для скачивания материалов с внешних ресурсов. В теме письма необходимо указать: «Семья года, фамилия, муниципальный район (городской округ, муниципальный округ)».</w:t>
      </w:r>
    </w:p>
    <w:p w14:paraId="46000000">
      <w:pPr>
        <w:widowControl w:val="1"/>
        <w:tabs>
          <w:tab w:leader="none" w:pos="1215" w:val="left"/>
        </w:tabs>
        <w:ind w:firstLine="709" w:right="-1"/>
        <w:jc w:val="both"/>
        <w:rPr>
          <w:rFonts w:ascii="Calibri" w:hAnsi="Calibri"/>
          <w:sz w:val="28"/>
        </w:rPr>
      </w:pPr>
      <w:r>
        <w:rPr>
          <w:sz w:val="28"/>
        </w:rPr>
        <w:t xml:space="preserve">5.2. В каждой номинации региональный оргкомитет определяет одну </w:t>
      </w:r>
      <w:r>
        <w:rPr>
          <w:sz w:val="28"/>
        </w:rPr>
        <w:br/>
      </w:r>
      <w:r>
        <w:rPr>
          <w:sz w:val="28"/>
        </w:rPr>
        <w:t xml:space="preserve">семью-победителя. </w:t>
      </w:r>
    </w:p>
    <w:p w14:paraId="47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Семья-п</w:t>
      </w:r>
      <w:r>
        <w:rPr>
          <w:sz w:val="28"/>
        </w:rPr>
        <w:t>обедитель</w:t>
      </w:r>
      <w:r>
        <w:rPr>
          <w:sz w:val="28"/>
        </w:rPr>
        <w:t xml:space="preserve"> </w:t>
      </w:r>
      <w:r>
        <w:rPr>
          <w:sz w:val="28"/>
        </w:rPr>
        <w:t>определяется</w:t>
      </w:r>
      <w:r>
        <w:rPr>
          <w:sz w:val="28"/>
        </w:rPr>
        <w:t xml:space="preserve"> простым </w:t>
      </w:r>
      <w:r>
        <w:rPr>
          <w:sz w:val="28"/>
        </w:rPr>
        <w:t>большинством</w:t>
      </w:r>
      <w:r>
        <w:rPr>
          <w:sz w:val="28"/>
        </w:rPr>
        <w:t xml:space="preserve"> </w:t>
      </w:r>
      <w:r>
        <w:rPr>
          <w:sz w:val="28"/>
        </w:rPr>
        <w:t xml:space="preserve">голосов членов регионального оргкомитета из числа присутствующих на заседании. </w:t>
      </w:r>
    </w:p>
    <w:p w14:paraId="48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5.3. Основанием для отказа в приеме документов на участие в региональном этапе Всероссийского конкурса «Семья года» являются:</w:t>
      </w:r>
    </w:p>
    <w:p w14:paraId="49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1) </w:t>
      </w:r>
      <w:r>
        <w:rPr>
          <w:sz w:val="28"/>
        </w:rPr>
        <w:t xml:space="preserve">представление неполного комплекта документов, указанного в пункте 5.1 Положения о </w:t>
      </w:r>
      <w:r>
        <w:rPr>
          <w:sz w:val="28"/>
        </w:rPr>
        <w:t>региональном этапе Всероссийского конкурса «Семья года»</w:t>
      </w:r>
      <w:r>
        <w:rPr>
          <w:sz w:val="28"/>
        </w:rPr>
        <w:br/>
      </w:r>
      <w:r>
        <w:rPr>
          <w:sz w:val="28"/>
        </w:rPr>
        <w:t>в Ленинградской области в 2024 году (в представлении должны быть заполнены все поля, подробное описание истории, семейных ценностей и традиций, передающихся от поколения к поколению;</w:t>
      </w:r>
    </w:p>
    <w:p w14:paraId="4A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>2) п</w:t>
      </w:r>
      <w:r>
        <w:rPr>
          <w:sz w:val="28"/>
        </w:rPr>
        <w:t xml:space="preserve">редставленные документы не отвечают требованиям, установленным </w:t>
      </w:r>
      <w:r>
        <w:rPr>
          <w:sz w:val="28"/>
        </w:rPr>
        <w:br/>
      </w:r>
      <w:r>
        <w:rPr>
          <w:sz w:val="28"/>
        </w:rPr>
        <w:t xml:space="preserve">в пункте 5.1 Положения о </w:t>
      </w:r>
      <w:r>
        <w:rPr>
          <w:sz w:val="28"/>
        </w:rPr>
        <w:t>региональном этапе Всероссийского конкурса «Семья года» в Ленинградской области в 2025 году;</w:t>
      </w:r>
    </w:p>
    <w:p w14:paraId="4B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3) представляемая для участия во Всероссийском конкурсе семья </w:t>
      </w:r>
      <w:r>
        <w:rPr>
          <w:sz w:val="28"/>
        </w:rPr>
        <w:br/>
      </w:r>
      <w:r>
        <w:rPr>
          <w:sz w:val="28"/>
        </w:rPr>
        <w:t xml:space="preserve">не соответствует требованиям, указанным в разделе 4 Положения о </w:t>
      </w:r>
      <w:r>
        <w:rPr>
          <w:sz w:val="28"/>
        </w:rPr>
        <w:t>региональном этапе Всероссийского конкурса «Семья года» в Ленинградской области в 2025 году;</w:t>
      </w:r>
    </w:p>
    <w:p w14:paraId="4C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4)  документы представлены позже срока, установленного в пункте 5.1. </w:t>
      </w:r>
      <w:r>
        <w:rPr>
          <w:sz w:val="28"/>
        </w:rPr>
        <w:t xml:space="preserve">Положения о </w:t>
      </w:r>
      <w:r>
        <w:rPr>
          <w:sz w:val="28"/>
        </w:rPr>
        <w:t xml:space="preserve">региональном этапе Всероссийского конкурса «Семья года» </w:t>
      </w:r>
      <w:r>
        <w:rPr>
          <w:sz w:val="28"/>
        </w:rPr>
        <w:br/>
      </w:r>
      <w:r>
        <w:rPr>
          <w:sz w:val="28"/>
        </w:rPr>
        <w:t>в Ленинградской области в 2025 году.</w:t>
      </w:r>
    </w:p>
    <w:p w14:paraId="4D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5.4. Региональный оргкомитет заполняет и подает на электронной платформе Фонда: </w:t>
      </w:r>
    </w:p>
    <w:p w14:paraId="4E000000">
      <w:pPr>
        <w:widowControl w:val="1"/>
        <w:tabs>
          <w:tab w:leader="none" w:pos="0" w:val="left"/>
        </w:tabs>
        <w:ind w:right="-1"/>
        <w:contextualSpacing w:val="1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сопроводительное письмо о направлении материалов на Всероссийский конкурс «Семья года» за подписью председателя оргкомитета регионального конкурса; </w:t>
      </w:r>
    </w:p>
    <w:p w14:paraId="4F000000">
      <w:pPr>
        <w:widowControl w:val="1"/>
        <w:tabs>
          <w:tab w:leader="none" w:pos="0" w:val="left"/>
        </w:tabs>
        <w:ind w:right="-1"/>
        <w:contextualSpacing w:val="1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материалы на семьи-победители регионального этапа Всероссийского конкурса;</w:t>
      </w:r>
    </w:p>
    <w:p w14:paraId="50000000">
      <w:pPr>
        <w:widowControl w:val="1"/>
        <w:tabs>
          <w:tab w:leader="none" w:pos="709" w:val="left"/>
        </w:tabs>
        <w:ind/>
        <w:contextualSpacing w:val="1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информацию о проведении регионального  конкурса, направленного </w:t>
      </w:r>
      <w:r>
        <w:rPr>
          <w:sz w:val="28"/>
        </w:rPr>
        <w:br/>
      </w:r>
      <w:r>
        <w:rPr>
          <w:sz w:val="28"/>
        </w:rPr>
        <w:t>на пропаганду и повышение общественного престижа семейного образа жизни, ценностей семьи и ответственного родительства.</w:t>
      </w:r>
    </w:p>
    <w:p w14:paraId="51000000">
      <w:pPr>
        <w:widowControl w:val="1"/>
        <w:ind w:firstLine="709"/>
        <w:contextualSpacing w:val="1"/>
        <w:jc w:val="both"/>
        <w:rPr>
          <w:sz w:val="28"/>
        </w:rPr>
      </w:pPr>
      <w:r>
        <w:rPr>
          <w:sz w:val="28"/>
        </w:rPr>
        <w:t>5.5. Информация об итогах регионального этапа Всероссийского конкурса публикуется на официальном сайте комитета по социальной защите населения Ленинградской области.</w:t>
      </w:r>
    </w:p>
    <w:p w14:paraId="52000000">
      <w:pPr>
        <w:widowControl w:val="1"/>
        <w:ind w:firstLine="709"/>
        <w:contextualSpacing w:val="1"/>
        <w:jc w:val="both"/>
        <w:rPr>
          <w:sz w:val="28"/>
        </w:rPr>
      </w:pPr>
    </w:p>
    <w:p w14:paraId="53000000">
      <w:pPr>
        <w:widowControl w:val="1"/>
        <w:ind w:firstLine="709"/>
        <w:contextualSpacing w:val="1"/>
        <w:jc w:val="both"/>
        <w:rPr>
          <w:sz w:val="28"/>
        </w:rPr>
      </w:pPr>
    </w:p>
    <w:p w14:paraId="54000000">
      <w:pPr>
        <w:widowControl w:val="1"/>
        <w:ind w:firstLine="709"/>
        <w:contextualSpacing w:val="1"/>
        <w:jc w:val="both"/>
        <w:rPr>
          <w:sz w:val="28"/>
        </w:rPr>
      </w:pPr>
    </w:p>
    <w:p w14:paraId="55000000">
      <w:pPr>
        <w:widowControl w:val="1"/>
        <w:ind w:firstLine="709"/>
        <w:contextualSpacing w:val="1"/>
        <w:jc w:val="both"/>
        <w:rPr>
          <w:sz w:val="28"/>
        </w:rPr>
      </w:pPr>
    </w:p>
    <w:p w14:paraId="56000000">
      <w:pPr>
        <w:widowControl w:val="1"/>
        <w:ind w:firstLine="709"/>
        <w:contextualSpacing w:val="1"/>
        <w:jc w:val="both"/>
        <w:rPr>
          <w:sz w:val="28"/>
        </w:rPr>
      </w:pPr>
    </w:p>
    <w:p w14:paraId="57000000">
      <w:pPr>
        <w:widowControl w:val="1"/>
        <w:ind w:firstLine="709"/>
        <w:contextualSpacing w:val="1"/>
        <w:jc w:val="both"/>
        <w:rPr>
          <w:sz w:val="28"/>
        </w:rPr>
      </w:pPr>
    </w:p>
    <w:p w14:paraId="58000000">
      <w:pPr>
        <w:widowControl w:val="1"/>
        <w:ind w:firstLine="709"/>
        <w:contextualSpacing w:val="1"/>
        <w:jc w:val="both"/>
        <w:rPr>
          <w:sz w:val="28"/>
        </w:rPr>
      </w:pPr>
    </w:p>
    <w:p w14:paraId="59000000">
      <w:pPr>
        <w:widowControl w:val="1"/>
        <w:ind w:firstLine="709"/>
        <w:contextualSpacing w:val="1"/>
        <w:jc w:val="both"/>
        <w:rPr>
          <w:sz w:val="28"/>
        </w:rPr>
      </w:pPr>
    </w:p>
    <w:p w14:paraId="5A000000">
      <w:pPr>
        <w:widowControl w:val="1"/>
        <w:ind w:firstLine="709"/>
        <w:contextualSpacing w:val="1"/>
        <w:jc w:val="both"/>
        <w:rPr>
          <w:sz w:val="28"/>
        </w:rPr>
      </w:pPr>
    </w:p>
    <w:p w14:paraId="5B000000">
      <w:pPr>
        <w:widowControl w:val="1"/>
        <w:ind w:firstLine="709"/>
        <w:contextualSpacing w:val="1"/>
        <w:jc w:val="both"/>
        <w:rPr>
          <w:sz w:val="28"/>
        </w:rPr>
      </w:pPr>
    </w:p>
    <w:p w14:paraId="5C000000">
      <w:pPr>
        <w:widowControl w:val="1"/>
        <w:ind w:firstLine="709"/>
        <w:contextualSpacing w:val="1"/>
        <w:jc w:val="both"/>
        <w:rPr>
          <w:sz w:val="28"/>
        </w:rPr>
      </w:pPr>
    </w:p>
    <w:p w14:paraId="5D000000">
      <w:pPr>
        <w:widowControl w:val="1"/>
        <w:ind w:firstLine="709"/>
        <w:contextualSpacing w:val="1"/>
        <w:jc w:val="both"/>
        <w:rPr>
          <w:sz w:val="28"/>
        </w:rPr>
      </w:pPr>
    </w:p>
    <w:p w14:paraId="5E000000">
      <w:pPr>
        <w:widowControl w:val="1"/>
        <w:ind w:firstLine="709"/>
        <w:contextualSpacing w:val="1"/>
        <w:jc w:val="both"/>
        <w:rPr>
          <w:sz w:val="28"/>
        </w:rPr>
      </w:pPr>
    </w:p>
    <w:p w14:paraId="5F000000">
      <w:pPr>
        <w:widowControl w:val="1"/>
        <w:ind w:firstLine="709"/>
        <w:contextualSpacing w:val="1"/>
        <w:jc w:val="both"/>
        <w:rPr>
          <w:sz w:val="28"/>
        </w:rPr>
      </w:pPr>
    </w:p>
    <w:p w14:paraId="60000000">
      <w:pPr>
        <w:widowControl w:val="1"/>
        <w:ind w:firstLine="709"/>
        <w:contextualSpacing w:val="1"/>
        <w:jc w:val="both"/>
        <w:rPr>
          <w:sz w:val="28"/>
        </w:rPr>
      </w:pPr>
    </w:p>
    <w:p w14:paraId="61000000">
      <w:pPr>
        <w:widowControl w:val="1"/>
        <w:ind w:firstLine="709"/>
        <w:contextualSpacing w:val="1"/>
        <w:jc w:val="both"/>
        <w:rPr>
          <w:sz w:val="28"/>
        </w:rPr>
      </w:pPr>
    </w:p>
    <w:p w14:paraId="62000000">
      <w:pPr>
        <w:widowControl w:val="1"/>
        <w:ind w:firstLine="709"/>
        <w:contextualSpacing w:val="1"/>
        <w:jc w:val="both"/>
        <w:rPr>
          <w:sz w:val="28"/>
        </w:rPr>
      </w:pPr>
    </w:p>
    <w:p w14:paraId="63000000">
      <w:pPr>
        <w:widowControl w:val="1"/>
        <w:ind w:firstLine="709"/>
        <w:contextualSpacing w:val="1"/>
        <w:jc w:val="both"/>
        <w:rPr>
          <w:sz w:val="28"/>
        </w:rPr>
      </w:pPr>
    </w:p>
    <w:p w14:paraId="64000000">
      <w:pPr>
        <w:widowControl w:val="1"/>
        <w:ind w:firstLine="709"/>
        <w:contextualSpacing w:val="1"/>
        <w:jc w:val="both"/>
        <w:rPr>
          <w:sz w:val="28"/>
        </w:rPr>
      </w:pPr>
    </w:p>
    <w:p w14:paraId="65000000">
      <w:pPr>
        <w:widowControl w:val="1"/>
        <w:ind w:firstLine="709"/>
        <w:contextualSpacing w:val="1"/>
        <w:jc w:val="both"/>
        <w:rPr>
          <w:sz w:val="28"/>
        </w:rPr>
      </w:pPr>
    </w:p>
    <w:p w14:paraId="66000000">
      <w:pPr>
        <w:widowControl w:val="1"/>
        <w:ind w:firstLine="709"/>
        <w:contextualSpacing w:val="1"/>
        <w:jc w:val="both"/>
        <w:rPr>
          <w:sz w:val="28"/>
        </w:rPr>
      </w:pPr>
    </w:p>
    <w:p w14:paraId="67000000">
      <w:pPr>
        <w:widowControl w:val="1"/>
        <w:ind w:firstLine="709"/>
        <w:contextualSpacing w:val="1"/>
        <w:jc w:val="both"/>
        <w:rPr>
          <w:sz w:val="28"/>
        </w:rPr>
      </w:pPr>
    </w:p>
    <w:p w14:paraId="68000000">
      <w:pPr>
        <w:widowControl w:val="1"/>
        <w:ind w:firstLine="709"/>
        <w:contextualSpacing w:val="1"/>
        <w:jc w:val="both"/>
        <w:rPr>
          <w:sz w:val="28"/>
        </w:rPr>
      </w:pPr>
    </w:p>
    <w:p w14:paraId="69000000">
      <w:pPr>
        <w:widowControl w:val="1"/>
        <w:ind w:firstLine="709"/>
        <w:contextualSpacing w:val="1"/>
        <w:jc w:val="both"/>
        <w:rPr>
          <w:sz w:val="28"/>
        </w:rPr>
      </w:pPr>
    </w:p>
    <w:p w14:paraId="6A000000">
      <w:pPr>
        <w:widowControl w:val="1"/>
        <w:ind w:firstLine="709"/>
        <w:contextualSpacing w:val="1"/>
        <w:jc w:val="both"/>
        <w:rPr>
          <w:sz w:val="28"/>
        </w:rPr>
      </w:pPr>
    </w:p>
    <w:p w14:paraId="6B000000">
      <w:pPr>
        <w:widowControl w:val="1"/>
        <w:ind w:firstLine="709"/>
        <w:contextualSpacing w:val="1"/>
        <w:jc w:val="both"/>
        <w:rPr>
          <w:sz w:val="28"/>
        </w:rPr>
      </w:pPr>
    </w:p>
    <w:p w14:paraId="6C000000">
      <w:pPr>
        <w:widowControl w:val="1"/>
        <w:ind w:firstLine="709"/>
        <w:contextualSpacing w:val="1"/>
        <w:jc w:val="both"/>
        <w:rPr>
          <w:sz w:val="28"/>
        </w:rPr>
      </w:pPr>
    </w:p>
    <w:p w14:paraId="6D000000">
      <w:pPr>
        <w:widowControl w:val="1"/>
        <w:ind w:firstLine="709"/>
        <w:contextualSpacing w:val="1"/>
        <w:jc w:val="both"/>
        <w:rPr>
          <w:sz w:val="28"/>
        </w:rPr>
      </w:pPr>
    </w:p>
    <w:p w14:paraId="6E000000">
      <w:pPr>
        <w:widowControl w:val="1"/>
        <w:ind w:firstLine="709"/>
        <w:contextualSpacing w:val="1"/>
        <w:jc w:val="both"/>
        <w:rPr>
          <w:sz w:val="28"/>
        </w:rPr>
      </w:pPr>
    </w:p>
    <w:p w14:paraId="6F000000">
      <w:pPr>
        <w:widowControl w:val="1"/>
        <w:ind w:firstLine="709"/>
        <w:contextualSpacing w:val="1"/>
        <w:jc w:val="both"/>
        <w:rPr>
          <w:sz w:val="28"/>
        </w:rPr>
      </w:pPr>
    </w:p>
    <w:p w14:paraId="70000000">
      <w:pPr>
        <w:widowControl w:val="1"/>
        <w:ind w:firstLine="709"/>
        <w:contextualSpacing w:val="1"/>
        <w:jc w:val="both"/>
        <w:rPr>
          <w:sz w:val="28"/>
        </w:rPr>
      </w:pPr>
    </w:p>
    <w:p w14:paraId="71000000">
      <w:pPr>
        <w:widowControl w:val="1"/>
        <w:ind w:firstLine="709"/>
        <w:contextualSpacing w:val="1"/>
        <w:jc w:val="both"/>
        <w:rPr>
          <w:sz w:val="28"/>
        </w:rPr>
      </w:pPr>
    </w:p>
    <w:tbl>
      <w:tblPr>
        <w:tblStyle w:val="Style_1"/>
        <w:tblW w:type="auto" w:w="0"/>
        <w:tblInd w:type="dxa" w:w="-176"/>
        <w:tblLayout w:type="fixed"/>
      </w:tblPr>
      <w:tblGrid>
        <w:gridCol w:w="5671"/>
        <w:gridCol w:w="4678"/>
      </w:tblGrid>
      <w:tr>
        <w:tc>
          <w:tcPr>
            <w:tcW w:type="dxa" w:w="5671"/>
            <w:shd w:fill="auto" w:val="clear"/>
          </w:tcPr>
          <w:p w14:paraId="72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4678"/>
            <w:shd w:fill="auto" w:val="clear"/>
          </w:tcPr>
          <w:p w14:paraId="73000000">
            <w:pPr>
              <w:widowControl w:val="1"/>
              <w:ind/>
              <w:jc w:val="right"/>
              <w:rPr>
                <w:sz w:val="22"/>
              </w:rPr>
            </w:pPr>
            <w:r>
              <w:rPr>
                <w:sz w:val="22"/>
              </w:rPr>
              <w:t>Приложение 1</w:t>
            </w:r>
          </w:p>
          <w:p w14:paraId="74000000">
            <w:pPr>
              <w:widowControl w:val="1"/>
              <w:ind/>
              <w:jc w:val="right"/>
              <w:rPr>
                <w:sz w:val="22"/>
              </w:rPr>
            </w:pPr>
            <w:r>
              <w:rPr>
                <w:sz w:val="22"/>
              </w:rPr>
              <w:t>к Положению о региональном этапе Всероссийского конкурса «Семья года»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в 2</w:t>
            </w:r>
            <w:r>
              <w:rPr>
                <w:sz w:val="22"/>
              </w:rPr>
              <w:t>025 году в Ленинградской области</w:t>
            </w:r>
          </w:p>
        </w:tc>
      </w:tr>
    </w:tbl>
    <w:p w14:paraId="75000000">
      <w:pPr>
        <w:widowControl w:val="1"/>
        <w:tabs>
          <w:tab w:leader="none" w:pos="1215" w:val="left"/>
        </w:tabs>
        <w:ind w:left="5387"/>
        <w:rPr>
          <w:b w:val="1"/>
          <w:sz w:val="28"/>
        </w:rPr>
      </w:pPr>
    </w:p>
    <w:p w14:paraId="76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Представление на участие семьи</w:t>
      </w:r>
    </w:p>
    <w:p w14:paraId="77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во Всероссийском конкурсе «Семья года»</w:t>
      </w:r>
      <w:r>
        <w:rPr>
          <w:b w:val="1"/>
          <w:sz w:val="28"/>
          <w:vertAlign w:val="superscript"/>
        </w:rPr>
        <w:footnoteReference w:id="1"/>
      </w:r>
    </w:p>
    <w:p w14:paraId="78000000">
      <w:pPr>
        <w:widowControl w:val="1"/>
        <w:ind/>
        <w:jc w:val="center"/>
        <w:rPr>
          <w:b w:val="1"/>
          <w:sz w:val="28"/>
        </w:rPr>
      </w:pPr>
    </w:p>
    <w:p w14:paraId="79000000">
      <w:pPr>
        <w:widowControl w:val="1"/>
        <w:numPr>
          <w:ilvl w:val="0"/>
          <w:numId w:val="3"/>
        </w:numPr>
        <w:spacing w:after="200" w:line="276" w:lineRule="auto"/>
        <w:ind/>
        <w:contextualSpacing w:val="1"/>
        <w:jc w:val="both"/>
        <w:rPr>
          <w:b w:val="1"/>
          <w:sz w:val="28"/>
        </w:rPr>
      </w:pPr>
      <w:r>
        <w:rPr>
          <w:b w:val="1"/>
          <w:sz w:val="28"/>
        </w:rPr>
        <w:t>Наименование муниципального района (городского округа, муниципального округа)</w:t>
      </w:r>
    </w:p>
    <w:p w14:paraId="7A000000">
      <w:pPr>
        <w:widowControl w:val="1"/>
        <w:ind w:left="360"/>
        <w:contextualSpacing w:val="1"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7B000000">
      <w:pPr>
        <w:widowControl w:val="1"/>
        <w:ind w:left="360"/>
        <w:contextualSpacing w:val="1"/>
        <w:jc w:val="both"/>
        <w:rPr>
          <w:b w:val="1"/>
          <w:sz w:val="28"/>
        </w:rPr>
      </w:pPr>
    </w:p>
    <w:p w14:paraId="7C000000">
      <w:pPr>
        <w:widowControl w:val="1"/>
        <w:numPr>
          <w:ilvl w:val="0"/>
          <w:numId w:val="3"/>
        </w:numPr>
        <w:spacing w:after="200" w:line="276" w:lineRule="auto"/>
        <w:ind/>
        <w:contextualSpacing w:val="1"/>
        <w:jc w:val="both"/>
        <w:rPr>
          <w:b w:val="1"/>
          <w:sz w:val="28"/>
        </w:rPr>
      </w:pPr>
      <w:r>
        <w:rPr>
          <w:b w:val="1"/>
          <w:sz w:val="28"/>
        </w:rPr>
        <w:t>Номинация, по которой заявлена семья</w:t>
      </w:r>
      <w:r>
        <w:rPr>
          <w:sz w:val="28"/>
        </w:rPr>
        <w:t>:  ________________________</w:t>
      </w:r>
    </w:p>
    <w:p w14:paraId="7D000000">
      <w:pPr>
        <w:widowControl w:val="1"/>
        <w:ind w:left="360"/>
        <w:contextualSpacing w:val="1"/>
        <w:jc w:val="both"/>
        <w:rPr>
          <w:b w:val="1"/>
          <w:sz w:val="28"/>
        </w:rPr>
      </w:pPr>
    </w:p>
    <w:p w14:paraId="7E000000">
      <w:pPr>
        <w:widowControl w:val="1"/>
        <w:numPr>
          <w:ilvl w:val="0"/>
          <w:numId w:val="3"/>
        </w:numPr>
        <w:spacing w:after="200" w:line="276" w:lineRule="auto"/>
        <w:ind/>
        <w:contextualSpacing w:val="1"/>
        <w:jc w:val="both"/>
        <w:rPr>
          <w:b w:val="1"/>
          <w:sz w:val="28"/>
        </w:rPr>
      </w:pPr>
      <w:r>
        <w:rPr>
          <w:b w:val="1"/>
          <w:sz w:val="28"/>
        </w:rPr>
        <w:t>Состав семьи:</w:t>
      </w:r>
    </w:p>
    <w:tbl>
      <w:tblPr>
        <w:tblStyle w:val="Style_1"/>
        <w:tblW w:type="auto" w:w="0"/>
        <w:tblInd w:type="dxa" w:w="6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352"/>
        <w:gridCol w:w="2813"/>
        <w:gridCol w:w="1385"/>
        <w:gridCol w:w="1641"/>
        <w:gridCol w:w="1889"/>
        <w:gridCol w:w="1843"/>
      </w:tblGrid>
      <w:tr>
        <w:trPr>
          <w:trHeight w:hRule="atLeast" w:val="1125"/>
        </w:trPr>
        <w:tc>
          <w:tcPr>
            <w:tcW w:type="dxa" w:w="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F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type="dxa" w:w="28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0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Фамилия, имя, отчество (полностью) с указанием ударения в фамиʹлии/ фамилия в родительном падеже, множественном числе</w:t>
            </w:r>
          </w:p>
        </w:tc>
        <w:tc>
          <w:tcPr>
            <w:tcW w:type="dxa" w:w="1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1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Степень родства</w:t>
            </w:r>
          </w:p>
        </w:tc>
        <w:tc>
          <w:tcPr>
            <w:tcW w:type="dxa" w:w="1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2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Дата рождения (число, месяц, год, возраст)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3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Место работы/ учебы, вид деятельности, должность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4000000">
            <w:pPr>
              <w:widowControl w:val="1"/>
              <w:ind w:right="191"/>
              <w:jc w:val="center"/>
              <w:rPr>
                <w:sz w:val="28"/>
              </w:rPr>
            </w:pPr>
            <w:r>
              <w:rPr>
                <w:sz w:val="28"/>
              </w:rPr>
              <w:t>Телефон для связи, адрес электронной почты</w:t>
            </w:r>
          </w:p>
        </w:tc>
      </w:tr>
      <w:tr>
        <w:trPr>
          <w:trHeight w:hRule="atLeast" w:val="1015"/>
        </w:trPr>
        <w:tc>
          <w:tcPr>
            <w:tcW w:type="dxa" w:w="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5000000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type="dxa" w:w="28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6000000">
            <w:pPr>
              <w:widowControl w:val="1"/>
              <w:spacing w:line="220" w:lineRule="atLeast"/>
              <w:ind/>
              <w:rPr>
                <w:i w:val="1"/>
                <w:sz w:val="28"/>
              </w:rPr>
            </w:pPr>
            <w:r>
              <w:rPr>
                <w:i w:val="1"/>
                <w:sz w:val="28"/>
              </w:rPr>
              <w:t>Иваноʹв  Иваʹн Иваʹнович / Иваноʹвых</w:t>
            </w:r>
          </w:p>
        </w:tc>
        <w:tc>
          <w:tcPr>
            <w:tcW w:type="dxa" w:w="1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7000000">
            <w:pPr>
              <w:widowControl w:val="1"/>
              <w:spacing w:after="200" w:line="220" w:lineRule="atLeast"/>
              <w:ind/>
              <w:jc w:val="center"/>
              <w:rPr>
                <w:i w:val="1"/>
                <w:sz w:val="28"/>
              </w:rPr>
            </w:pPr>
            <w:r>
              <w:rPr>
                <w:i w:val="1"/>
                <w:sz w:val="28"/>
              </w:rPr>
              <w:t>муж</w:t>
            </w:r>
          </w:p>
        </w:tc>
        <w:tc>
          <w:tcPr>
            <w:tcW w:type="dxa" w:w="1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8000000">
            <w:pPr>
              <w:widowControl w:val="1"/>
              <w:spacing w:after="200" w:line="220" w:lineRule="atLeast"/>
              <w:ind/>
              <w:jc w:val="center"/>
              <w:rPr>
                <w:i w:val="1"/>
                <w:sz w:val="28"/>
              </w:rPr>
            </w:pPr>
            <w:r>
              <w:rPr>
                <w:i w:val="1"/>
                <w:sz w:val="28"/>
              </w:rPr>
              <w:t xml:space="preserve">25.01.1990 </w:t>
            </w:r>
          </w:p>
          <w:p w14:paraId="89000000">
            <w:pPr>
              <w:widowControl w:val="1"/>
              <w:spacing w:after="200" w:line="220" w:lineRule="atLeast"/>
              <w:ind/>
              <w:jc w:val="center"/>
              <w:rPr>
                <w:i w:val="1"/>
                <w:sz w:val="28"/>
              </w:rPr>
            </w:pPr>
            <w:r>
              <w:rPr>
                <w:i w:val="1"/>
                <w:sz w:val="28"/>
              </w:rPr>
              <w:t xml:space="preserve"> (32 года)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A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B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rPr>
          <w:trHeight w:hRule="atLeast" w:val="1149"/>
        </w:trPr>
        <w:tc>
          <w:tcPr>
            <w:tcW w:type="dxa" w:w="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C000000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type="dxa" w:w="28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D000000">
            <w:pPr>
              <w:widowControl w:val="1"/>
              <w:spacing w:after="200" w:line="220" w:lineRule="atLeast"/>
              <w:ind/>
              <w:rPr>
                <w:i w:val="1"/>
                <w:sz w:val="28"/>
              </w:rPr>
            </w:pPr>
            <w:r>
              <w:rPr>
                <w:i w:val="1"/>
                <w:sz w:val="28"/>
              </w:rPr>
              <w:t xml:space="preserve">Иваноʹва - Сиʹдорова Виктоʹрия Петроʹвна/ Иваноʹвых - Сиʹдоровых </w:t>
            </w:r>
          </w:p>
        </w:tc>
        <w:tc>
          <w:tcPr>
            <w:tcW w:type="dxa" w:w="1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E000000">
            <w:pPr>
              <w:widowControl w:val="1"/>
              <w:spacing w:after="200" w:line="220" w:lineRule="atLeast"/>
              <w:ind/>
              <w:jc w:val="center"/>
              <w:rPr>
                <w:i w:val="1"/>
                <w:sz w:val="28"/>
              </w:rPr>
            </w:pPr>
            <w:r>
              <w:rPr>
                <w:i w:val="1"/>
                <w:sz w:val="28"/>
              </w:rPr>
              <w:t>жена</w:t>
            </w:r>
          </w:p>
        </w:tc>
        <w:tc>
          <w:tcPr>
            <w:tcW w:type="dxa" w:w="1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F000000">
            <w:pPr>
              <w:widowControl w:val="1"/>
              <w:spacing w:after="200" w:line="220" w:lineRule="atLeast"/>
              <w:ind/>
              <w:jc w:val="center"/>
              <w:rPr>
                <w:i w:val="1"/>
                <w:sz w:val="28"/>
              </w:rPr>
            </w:pPr>
            <w:r>
              <w:rPr>
                <w:i w:val="1"/>
                <w:sz w:val="28"/>
              </w:rPr>
              <w:t>25.01.1991</w:t>
            </w:r>
          </w:p>
          <w:p w14:paraId="90000000">
            <w:pPr>
              <w:widowControl w:val="1"/>
              <w:spacing w:after="200" w:line="220" w:lineRule="atLeast"/>
              <w:ind/>
              <w:jc w:val="center"/>
              <w:rPr>
                <w:i w:val="1"/>
                <w:sz w:val="28"/>
              </w:rPr>
            </w:pPr>
            <w:r>
              <w:rPr>
                <w:i w:val="1"/>
                <w:sz w:val="28"/>
              </w:rPr>
              <w:t xml:space="preserve"> (31 год)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1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2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rPr>
          <w:trHeight w:hRule="atLeast" w:val="306"/>
        </w:trPr>
        <w:tc>
          <w:tcPr>
            <w:tcW w:type="dxa" w:w="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3000000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type="dxa" w:w="28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4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1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5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1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6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7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8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rPr>
          <w:trHeight w:hRule="atLeast" w:val="318"/>
        </w:trPr>
        <w:tc>
          <w:tcPr>
            <w:tcW w:type="dxa" w:w="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9000000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type="dxa" w:w="28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A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1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B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1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C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D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E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rPr>
          <w:trHeight w:hRule="atLeast" w:val="330"/>
        </w:trPr>
        <w:tc>
          <w:tcPr>
            <w:tcW w:type="dxa" w:w="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F000000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type="dxa" w:w="28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0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1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1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1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2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3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4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</w:tbl>
    <w:p w14:paraId="A5000000">
      <w:pPr>
        <w:widowControl w:val="1"/>
        <w:ind/>
        <w:jc w:val="both"/>
        <w:rPr>
          <w:b w:val="1"/>
          <w:sz w:val="28"/>
        </w:rPr>
      </w:pPr>
    </w:p>
    <w:p w14:paraId="A6000000">
      <w:pPr>
        <w:widowControl w:val="1"/>
        <w:ind/>
        <w:jc w:val="both"/>
        <w:rPr>
          <w:b w:val="1"/>
          <w:sz w:val="28"/>
        </w:rPr>
      </w:pPr>
      <w:r>
        <w:rPr>
          <w:b w:val="1"/>
          <w:sz w:val="28"/>
        </w:rPr>
        <w:t>4. Количество лет совместной семейной жизни ______________________________</w:t>
      </w:r>
    </w:p>
    <w:p w14:paraId="A7000000">
      <w:pPr>
        <w:widowControl w:val="1"/>
        <w:ind/>
        <w:jc w:val="both"/>
        <w:rPr>
          <w:b w:val="1"/>
          <w:sz w:val="28"/>
        </w:rPr>
      </w:pPr>
    </w:p>
    <w:p w14:paraId="A8000000">
      <w:pPr>
        <w:widowControl w:val="1"/>
        <w:ind/>
        <w:jc w:val="both"/>
        <w:rPr>
          <w:b w:val="1"/>
          <w:sz w:val="28"/>
        </w:rPr>
      </w:pPr>
      <w:r>
        <w:rPr>
          <w:b w:val="1"/>
          <w:sz w:val="28"/>
        </w:rPr>
        <w:t xml:space="preserve">5. Основные достижения членов семьи </w:t>
      </w:r>
      <w:r>
        <w:rPr>
          <w:sz w:val="28"/>
        </w:rPr>
        <w:t>(заполняется в соответствии с пунктом 4 Положения о региональном этапе Всероссийского конкурса, необходимо описание достижений каждого члена семьи)</w:t>
      </w:r>
      <w:r>
        <w:rPr>
          <w:b w:val="1"/>
          <w:sz w:val="28"/>
        </w:rPr>
        <w:t>:</w:t>
      </w:r>
    </w:p>
    <w:p w14:paraId="A9000000">
      <w:pPr>
        <w:rPr>
          <w:sz w:val="28"/>
        </w:rPr>
      </w:pPr>
      <w:r>
        <w:rPr>
          <w:sz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AA000000">
      <w:pPr>
        <w:widowControl w:val="1"/>
        <w:ind/>
        <w:jc w:val="both"/>
        <w:rPr>
          <w:b w:val="1"/>
          <w:sz w:val="28"/>
        </w:rPr>
      </w:pPr>
    </w:p>
    <w:p w14:paraId="AB000000">
      <w:pPr>
        <w:widowControl w:val="1"/>
        <w:ind/>
        <w:jc w:val="both"/>
        <w:rPr>
          <w:b w:val="1"/>
          <w:sz w:val="28"/>
        </w:rPr>
      </w:pPr>
      <w:r>
        <w:rPr>
          <w:b w:val="1"/>
          <w:sz w:val="28"/>
        </w:rPr>
        <w:t xml:space="preserve">6. Описание истории, семейных ценностей и традиций, передающихся </w:t>
      </w:r>
      <w:r>
        <w:rPr>
          <w:b w:val="1"/>
          <w:sz w:val="28"/>
        </w:rPr>
        <w:br/>
      </w:r>
      <w:r>
        <w:rPr>
          <w:b w:val="1"/>
          <w:sz w:val="28"/>
        </w:rPr>
        <w:t xml:space="preserve">от поколения к поколению: </w:t>
      </w:r>
    </w:p>
    <w:p w14:paraId="AC000000">
      <w:pPr>
        <w:widowControl w:val="1"/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AD000000">
      <w:pPr>
        <w:widowControl w:val="1"/>
        <w:ind/>
        <w:jc w:val="both"/>
        <w:rPr>
          <w:color w:val="000000"/>
          <w:sz w:val="28"/>
        </w:rPr>
      </w:pPr>
    </w:p>
    <w:p w14:paraId="AE000000">
      <w:pPr>
        <w:widowControl w:val="1"/>
        <w:ind/>
        <w:jc w:val="both"/>
        <w:rPr>
          <w:b w:val="1"/>
          <w:color w:val="000000"/>
          <w:sz w:val="28"/>
        </w:rPr>
      </w:pPr>
    </w:p>
    <w:p w14:paraId="AF000000">
      <w:pPr>
        <w:rPr>
          <w:sz w:val="28"/>
        </w:rPr>
      </w:pPr>
      <w:r>
        <w:rPr>
          <w:sz w:val="28"/>
        </w:rPr>
        <w:t xml:space="preserve">Заместитель главы администрации </w:t>
      </w:r>
    </w:p>
    <w:p w14:paraId="B0000000">
      <w:pPr>
        <w:rPr>
          <w:sz w:val="28"/>
        </w:rPr>
      </w:pPr>
      <w:r>
        <w:rPr>
          <w:sz w:val="28"/>
        </w:rPr>
        <w:t xml:space="preserve">муниципального района (городского округа, муниципального округа)   </w:t>
      </w:r>
    </w:p>
    <w:p w14:paraId="B1000000">
      <w:pPr>
        <w:rPr>
          <w:sz w:val="28"/>
        </w:rPr>
      </w:pPr>
      <w:r>
        <w:rPr>
          <w:sz w:val="28"/>
        </w:rPr>
        <w:t xml:space="preserve">                ________________________________________________________________________</w:t>
      </w:r>
    </w:p>
    <w:p w14:paraId="B2000000">
      <w:pPr>
        <w:rPr>
          <w:i w:val="1"/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i w:val="1"/>
          <w:sz w:val="28"/>
        </w:rPr>
        <w:t xml:space="preserve">(подпись) </w:t>
      </w:r>
      <w:r>
        <w:rPr>
          <w:i w:val="1"/>
          <w:sz w:val="28"/>
        </w:rPr>
        <w:tab/>
      </w:r>
      <w:r>
        <w:rPr>
          <w:i w:val="1"/>
          <w:sz w:val="28"/>
        </w:rPr>
        <w:tab/>
      </w:r>
      <w:r>
        <w:rPr>
          <w:i w:val="1"/>
          <w:sz w:val="28"/>
        </w:rPr>
        <w:tab/>
      </w:r>
      <w:r>
        <w:rPr>
          <w:i w:val="1"/>
          <w:sz w:val="28"/>
        </w:rPr>
        <w:t>ФИО</w:t>
      </w:r>
    </w:p>
    <w:p w14:paraId="B3000000">
      <w:pPr>
        <w:rPr>
          <w:i w:val="1"/>
          <w:sz w:val="28"/>
        </w:rPr>
      </w:pPr>
    </w:p>
    <w:p w14:paraId="B4000000">
      <w:pPr>
        <w:rPr>
          <w:sz w:val="28"/>
        </w:rPr>
      </w:pPr>
      <w:r>
        <w:rPr>
          <w:i w:val="1"/>
          <w:sz w:val="28"/>
        </w:rPr>
        <w:t>МП</w:t>
      </w:r>
      <w:r>
        <w:rPr>
          <w:sz w:val="28"/>
        </w:rPr>
        <w:t xml:space="preserve"> </w:t>
      </w:r>
      <w:r>
        <w:rPr>
          <w:sz w:val="28"/>
        </w:rPr>
        <w:br w:type="page"/>
      </w:r>
    </w:p>
    <w:p w14:paraId="B5000000">
      <w:pPr>
        <w:widowControl w:val="1"/>
        <w:ind/>
        <w:jc w:val="right"/>
        <w:rPr>
          <w:sz w:val="22"/>
        </w:rPr>
      </w:pPr>
      <w:r>
        <w:rPr>
          <w:sz w:val="22"/>
        </w:rPr>
        <w:t>Приложение 2</w:t>
      </w:r>
    </w:p>
    <w:p w14:paraId="B6000000">
      <w:pPr>
        <w:widowControl w:val="0"/>
        <w:ind/>
        <w:jc w:val="right"/>
        <w:rPr>
          <w:sz w:val="22"/>
        </w:rPr>
      </w:pPr>
      <w:r>
        <w:rPr>
          <w:sz w:val="22"/>
        </w:rPr>
        <w:t xml:space="preserve">к Положению о региональном этапе </w:t>
      </w:r>
    </w:p>
    <w:p w14:paraId="B7000000">
      <w:pPr>
        <w:widowControl w:val="0"/>
        <w:ind/>
        <w:jc w:val="right"/>
        <w:rPr>
          <w:sz w:val="22"/>
        </w:rPr>
      </w:pPr>
      <w:r>
        <w:rPr>
          <w:sz w:val="22"/>
        </w:rPr>
        <w:t>Всероссийского конкурса «Семья года»</w:t>
      </w:r>
      <w:r>
        <w:rPr>
          <w:sz w:val="22"/>
        </w:rPr>
        <w:t xml:space="preserve"> </w:t>
      </w:r>
      <w:r>
        <w:rPr>
          <w:sz w:val="22"/>
        </w:rPr>
        <w:br/>
      </w:r>
      <w:r>
        <w:rPr>
          <w:sz w:val="22"/>
        </w:rPr>
        <w:t>в 2</w:t>
      </w:r>
      <w:r>
        <w:rPr>
          <w:sz w:val="22"/>
        </w:rPr>
        <w:t>025 году в Ленинградской области</w:t>
      </w:r>
    </w:p>
    <w:p w14:paraId="B8000000">
      <w:pPr>
        <w:widowControl w:val="0"/>
        <w:ind/>
        <w:jc w:val="center"/>
        <w:rPr>
          <w:sz w:val="24"/>
        </w:rPr>
      </w:pPr>
    </w:p>
    <w:p w14:paraId="B9000000">
      <w:pPr>
        <w:widowControl w:val="0"/>
        <w:ind/>
        <w:jc w:val="center"/>
        <w:rPr>
          <w:sz w:val="24"/>
        </w:rPr>
      </w:pPr>
      <w:r>
        <w:rPr>
          <w:sz w:val="24"/>
        </w:rPr>
        <w:t>Согласие гражданина</w:t>
      </w:r>
    </w:p>
    <w:p w14:paraId="BA000000">
      <w:pPr>
        <w:widowControl w:val="0"/>
        <w:ind/>
        <w:jc w:val="center"/>
        <w:rPr>
          <w:sz w:val="24"/>
        </w:rPr>
      </w:pPr>
      <w:r>
        <w:rPr>
          <w:sz w:val="24"/>
        </w:rPr>
        <w:t>на обработку персональных данных</w:t>
      </w:r>
    </w:p>
    <w:p w14:paraId="BB000000">
      <w:pPr>
        <w:widowControl w:val="0"/>
        <w:ind/>
        <w:jc w:val="center"/>
        <w:rPr>
          <w:sz w:val="24"/>
        </w:rPr>
      </w:pPr>
    </w:p>
    <w:p w14:paraId="BC000000">
      <w:pPr>
        <w:widowControl w:val="0"/>
        <w:ind/>
        <w:jc w:val="center"/>
        <w:rPr>
          <w:sz w:val="24"/>
        </w:rPr>
      </w:pPr>
    </w:p>
    <w:p w14:paraId="BD000000">
      <w:pPr>
        <w:widowControl w:val="0"/>
        <w:ind/>
        <w:jc w:val="both"/>
        <w:rPr>
          <w:sz w:val="24"/>
        </w:rPr>
      </w:pPr>
      <w:r>
        <w:rPr>
          <w:sz w:val="24"/>
        </w:rPr>
        <w:t>Я, __________________________________________________________________________________,</w:t>
      </w:r>
    </w:p>
    <w:p w14:paraId="BE000000">
      <w:pPr>
        <w:widowControl w:val="0"/>
        <w:ind/>
        <w:jc w:val="both"/>
        <w:rPr>
          <w:sz w:val="24"/>
        </w:rPr>
      </w:pPr>
      <w:r>
        <w:rPr>
          <w:sz w:val="24"/>
        </w:rPr>
        <w:t>(фамилия, имя отчество (при наличии) субъекта персональных данных)</w:t>
      </w:r>
    </w:p>
    <w:p w14:paraId="BF000000">
      <w:pPr>
        <w:widowControl w:val="0"/>
        <w:ind/>
        <w:jc w:val="both"/>
        <w:rPr>
          <w:sz w:val="24"/>
        </w:rPr>
      </w:pPr>
    </w:p>
    <w:p w14:paraId="C0000000">
      <w:pPr>
        <w:widowControl w:val="0"/>
        <w:ind/>
        <w:jc w:val="both"/>
        <w:rPr>
          <w:sz w:val="24"/>
        </w:rPr>
      </w:pPr>
      <w:r>
        <w:rPr>
          <w:sz w:val="24"/>
        </w:rPr>
        <w:t xml:space="preserve">в соответствии </w:t>
      </w:r>
      <w:r>
        <w:rPr>
          <w:sz w:val="24"/>
          <w:u w:val="single"/>
        </w:rPr>
        <w:t>с пунктом 4 статьи 9</w:t>
      </w:r>
      <w:r>
        <w:rPr>
          <w:sz w:val="24"/>
        </w:rPr>
        <w:t xml:space="preserve"> Федерального закона от 27 июля 2006 г. № 152-ФЗ </w:t>
      </w:r>
      <w:r>
        <w:rPr>
          <w:sz w:val="24"/>
        </w:rPr>
        <w:br/>
      </w:r>
      <w:r>
        <w:rPr>
          <w:sz w:val="24"/>
        </w:rPr>
        <w:t>«О персональных данных», зарегистрирован (а) по адресу:</w:t>
      </w:r>
    </w:p>
    <w:p w14:paraId="C1000000">
      <w:pPr>
        <w:widowControl w:val="0"/>
        <w:ind/>
        <w:jc w:val="both"/>
        <w:rPr>
          <w:sz w:val="24"/>
        </w:rPr>
      </w:pPr>
    </w:p>
    <w:p w14:paraId="C2000000">
      <w:pPr>
        <w:widowControl w:val="0"/>
        <w:ind/>
        <w:jc w:val="both"/>
        <w:rPr>
          <w:sz w:val="24"/>
        </w:rPr>
      </w:pPr>
      <w:r>
        <w:rPr>
          <w:sz w:val="24"/>
        </w:rPr>
        <w:t>_____________________________________________________________________________________</w:t>
      </w:r>
    </w:p>
    <w:p w14:paraId="C3000000">
      <w:pPr>
        <w:widowControl w:val="0"/>
        <w:ind/>
        <w:jc w:val="both"/>
        <w:rPr>
          <w:sz w:val="24"/>
        </w:rPr>
      </w:pPr>
    </w:p>
    <w:p w14:paraId="C4000000">
      <w:pPr>
        <w:widowControl w:val="0"/>
        <w:ind/>
        <w:jc w:val="both"/>
        <w:rPr>
          <w:sz w:val="24"/>
        </w:rPr>
      </w:pPr>
      <w:r>
        <w:rPr>
          <w:sz w:val="24"/>
        </w:rPr>
        <w:t xml:space="preserve">документ, удостоверяющий личность: ___________________________________________________        </w:t>
      </w:r>
    </w:p>
    <w:p w14:paraId="C5000000">
      <w:pPr>
        <w:widowControl w:val="0"/>
        <w:ind/>
        <w:jc w:val="both"/>
        <w:rPr>
          <w:sz w:val="24"/>
        </w:rPr>
      </w:pPr>
      <w:r>
        <w:rPr>
          <w:sz w:val="24"/>
        </w:rPr>
        <w:t>(наименование документа, номер, сведения о дате выдачи документа и выдавшем его органе)</w:t>
      </w:r>
    </w:p>
    <w:p w14:paraId="C6000000">
      <w:pPr>
        <w:widowControl w:val="0"/>
        <w:ind/>
        <w:jc w:val="both"/>
        <w:rPr>
          <w:sz w:val="24"/>
        </w:rPr>
      </w:pPr>
    </w:p>
    <w:p w14:paraId="C7000000">
      <w:pPr>
        <w:widowControl w:val="0"/>
        <w:ind/>
        <w:jc w:val="both"/>
        <w:rPr>
          <w:sz w:val="24"/>
        </w:rPr>
      </w:pPr>
      <w:r>
        <w:rPr>
          <w:sz w:val="24"/>
        </w:rPr>
        <w:t>в целях участия во Всероссийском конкурсе «Семья года» даю согласие: Фонду поддержки детей, находящихся в трудной жизненной ситуации, Министерству труда и социальной защиты РФ, членам организационного комитета Всероссийского конкурса «Семья года»</w:t>
      </w:r>
    </w:p>
    <w:p w14:paraId="C8000000">
      <w:pPr>
        <w:widowControl w:val="0"/>
        <w:ind/>
        <w:jc w:val="both"/>
        <w:rPr>
          <w:sz w:val="24"/>
        </w:rPr>
      </w:pPr>
      <w:r>
        <w:rPr>
          <w:sz w:val="24"/>
        </w:rPr>
        <w:t>_____________________________________________________________________________________</w:t>
      </w:r>
    </w:p>
    <w:p w14:paraId="C9000000">
      <w:pPr>
        <w:widowControl w:val="0"/>
        <w:ind/>
        <w:jc w:val="both"/>
        <w:rPr>
          <w:sz w:val="24"/>
        </w:rPr>
      </w:pPr>
      <w:r>
        <w:rPr>
          <w:sz w:val="24"/>
        </w:rPr>
        <w:t>_____________________________________________________________________________________</w:t>
      </w:r>
    </w:p>
    <w:p w14:paraId="CA000000">
      <w:pPr>
        <w:widowControl w:val="0"/>
        <w:ind/>
        <w:jc w:val="both"/>
        <w:rPr>
          <w:sz w:val="24"/>
        </w:rPr>
      </w:pPr>
      <w:r>
        <w:rPr>
          <w:sz w:val="24"/>
        </w:rPr>
        <w:t>(указывается наименование оператора и (или) должность, фамилия, имя отчество (при наличии) представителя оператора, получающего согласие субъекта персональных данных)</w:t>
      </w:r>
    </w:p>
    <w:p w14:paraId="CB000000">
      <w:pPr>
        <w:widowControl w:val="0"/>
        <w:ind/>
        <w:jc w:val="both"/>
        <w:rPr>
          <w:sz w:val="24"/>
        </w:rPr>
      </w:pPr>
    </w:p>
    <w:p w14:paraId="CC000000">
      <w:pPr>
        <w:widowControl w:val="0"/>
        <w:ind/>
        <w:jc w:val="both"/>
        <w:rPr>
          <w:sz w:val="24"/>
        </w:rPr>
      </w:pPr>
      <w:r>
        <w:rPr>
          <w:sz w:val="24"/>
        </w:rPr>
        <w:t>на обработку моих персональных данных и персональных данных моих несовершеннолетних детей:_______________________________________________________________________________</w:t>
      </w:r>
    </w:p>
    <w:p w14:paraId="CD000000">
      <w:pPr>
        <w:widowControl w:val="0"/>
        <w:ind/>
        <w:jc w:val="both"/>
        <w:rPr>
          <w:sz w:val="24"/>
        </w:rPr>
      </w:pPr>
      <w:r>
        <w:rPr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CE000000">
      <w:pPr>
        <w:widowControl w:val="0"/>
        <w:ind/>
        <w:jc w:val="both"/>
        <w:rPr>
          <w:sz w:val="24"/>
        </w:rPr>
      </w:pPr>
      <w:r>
        <w:rPr>
          <w:sz w:val="24"/>
        </w:rPr>
        <w:t>(указывается фамилия, имя, отчество (при наличии) ребенка, год рождения)</w:t>
      </w:r>
    </w:p>
    <w:p w14:paraId="CF000000">
      <w:pPr>
        <w:widowControl w:val="0"/>
        <w:ind/>
        <w:jc w:val="both"/>
        <w:rPr>
          <w:sz w:val="24"/>
        </w:rPr>
      </w:pPr>
    </w:p>
    <w:p w14:paraId="D0000000">
      <w:pPr>
        <w:widowControl w:val="0"/>
        <w:ind/>
        <w:jc w:val="both"/>
        <w:rPr>
          <w:sz w:val="24"/>
        </w:rPr>
      </w:pPr>
      <w:r>
        <w:rPr>
          <w:sz w:val="24"/>
        </w:rPr>
        <w:t xml:space="preserve">а именно: паспортные данные; свидетельство о браке; сведения о рождении; фото </w:t>
      </w:r>
      <w:r>
        <w:rPr>
          <w:sz w:val="24"/>
        </w:rPr>
        <w:br/>
      </w:r>
      <w:r>
        <w:rPr>
          <w:sz w:val="24"/>
        </w:rPr>
        <w:t>и видеоматериалы,</w:t>
      </w:r>
    </w:p>
    <w:p w14:paraId="D1000000">
      <w:pPr>
        <w:widowControl w:val="0"/>
        <w:ind/>
        <w:jc w:val="both"/>
        <w:rPr>
          <w:sz w:val="24"/>
        </w:rPr>
      </w:pPr>
    </w:p>
    <w:p w14:paraId="D2000000">
      <w:pPr>
        <w:widowControl w:val="0"/>
        <w:ind/>
        <w:jc w:val="both"/>
        <w:rPr>
          <w:sz w:val="24"/>
        </w:rPr>
      </w:pPr>
      <w:r>
        <w:rPr>
          <w:sz w:val="24"/>
        </w:rPr>
        <w:t xml:space="preserve">то есть на совершение действий, предусмотренных </w:t>
      </w:r>
      <w:r>
        <w:rPr>
          <w:sz w:val="24"/>
          <w:u w:val="single"/>
        </w:rPr>
        <w:t xml:space="preserve">пунктом 3 части 1 статьи 3 </w:t>
      </w:r>
      <w:r>
        <w:rPr>
          <w:sz w:val="24"/>
        </w:rPr>
        <w:br/>
      </w:r>
      <w:r>
        <w:rPr>
          <w:sz w:val="24"/>
        </w:rPr>
        <w:t>Федерального закона от 27 июля 2006 г.№ 152- ФЗ «О персональных данных».</w:t>
      </w:r>
    </w:p>
    <w:p w14:paraId="D3000000">
      <w:pPr>
        <w:widowControl w:val="0"/>
        <w:ind/>
        <w:jc w:val="both"/>
        <w:rPr>
          <w:sz w:val="24"/>
        </w:rPr>
      </w:pPr>
      <w:r>
        <w:rPr>
          <w:sz w:val="24"/>
        </w:rPr>
        <w:tab/>
      </w:r>
    </w:p>
    <w:p w14:paraId="D4000000">
      <w:pPr>
        <w:widowControl w:val="0"/>
        <w:ind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>Настоящее согласие действует со дня его подписания до дня отзыва в письменной форме.</w:t>
      </w:r>
    </w:p>
    <w:p w14:paraId="D5000000">
      <w:pPr>
        <w:widowControl w:val="0"/>
        <w:ind/>
        <w:jc w:val="both"/>
        <w:rPr>
          <w:sz w:val="24"/>
        </w:rPr>
      </w:pPr>
    </w:p>
    <w:p w14:paraId="D6000000">
      <w:pPr>
        <w:widowControl w:val="0"/>
        <w:ind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 xml:space="preserve">Подтверждаю, что ознакомлен(а) с положениями Федерального закона от 27 июля </w:t>
      </w:r>
      <w:r>
        <w:rPr>
          <w:sz w:val="24"/>
        </w:rPr>
        <w:br/>
      </w:r>
      <w:r>
        <w:rPr>
          <w:sz w:val="24"/>
        </w:rPr>
        <w:t>2006 г.№ 152-ФЗ «О персональных данных», права и обязанности в области защиты персональных данных мне разъяснены.</w:t>
      </w:r>
    </w:p>
    <w:p w14:paraId="D7000000">
      <w:pPr>
        <w:widowControl w:val="0"/>
        <w:ind/>
        <w:jc w:val="both"/>
        <w:rPr>
          <w:sz w:val="24"/>
        </w:rPr>
      </w:pPr>
    </w:p>
    <w:p w14:paraId="D8000000">
      <w:pPr>
        <w:widowControl w:val="0"/>
        <w:ind/>
        <w:jc w:val="both"/>
        <w:rPr>
          <w:sz w:val="24"/>
        </w:rPr>
      </w:pPr>
      <w:r>
        <w:rPr>
          <w:sz w:val="24"/>
        </w:rPr>
        <w:t xml:space="preserve">_______________________________________________    _________________     ____________     </w:t>
      </w:r>
    </w:p>
    <w:p w14:paraId="D9000000">
      <w:pPr>
        <w:widowControl w:val="0"/>
        <w:ind/>
        <w:jc w:val="both"/>
        <w:rPr>
          <w:sz w:val="24"/>
        </w:rPr>
      </w:pPr>
      <w:r>
        <w:rPr>
          <w:sz w:val="24"/>
        </w:rPr>
        <w:t>(фамилия, имя, отчество (при наличии)                                         (подпись)                      (дата)</w:t>
      </w:r>
    </w:p>
    <w:p w14:paraId="DA000000">
      <w:pPr>
        <w:widowControl w:val="0"/>
        <w:ind/>
        <w:jc w:val="both"/>
        <w:rPr>
          <w:sz w:val="24"/>
        </w:rPr>
      </w:pPr>
      <w:r>
        <w:rPr>
          <w:sz w:val="24"/>
        </w:rPr>
        <w:t>_________________________________________________________________________________</w:t>
      </w:r>
    </w:p>
    <w:p w14:paraId="DB000000">
      <w:pPr>
        <w:widowControl w:val="0"/>
        <w:ind/>
        <w:jc w:val="center"/>
        <w:rPr>
          <w:sz w:val="24"/>
        </w:rPr>
      </w:pPr>
    </w:p>
    <w:p w14:paraId="DC000000">
      <w:pPr>
        <w:pStyle w:val="Style_2"/>
        <w:widowControl w:val="1"/>
        <w:ind/>
        <w:jc w:val="both"/>
        <w:rPr>
          <w:sz w:val="18"/>
        </w:rPr>
      </w:pPr>
    </w:p>
    <w:p w14:paraId="DD000000">
      <w:pPr>
        <w:widowControl w:val="1"/>
        <w:ind/>
        <w:jc w:val="right"/>
        <w:rPr>
          <w:sz w:val="24"/>
        </w:rPr>
      </w:pPr>
      <w:r>
        <w:rPr>
          <w:sz w:val="24"/>
        </w:rPr>
        <w:t xml:space="preserve">Приложение </w:t>
      </w:r>
      <w:r>
        <w:rPr>
          <w:sz w:val="24"/>
        </w:rPr>
        <w:t>2</w:t>
      </w:r>
    </w:p>
    <w:p w14:paraId="DE000000">
      <w:pPr>
        <w:widowControl w:val="1"/>
        <w:ind/>
        <w:jc w:val="right"/>
        <w:rPr>
          <w:sz w:val="24"/>
        </w:rPr>
      </w:pPr>
    </w:p>
    <w:p w14:paraId="DF000000">
      <w:pPr>
        <w:widowControl w:val="1"/>
        <w:ind/>
        <w:jc w:val="center"/>
        <w:rPr>
          <w:sz w:val="24"/>
        </w:rPr>
      </w:pPr>
      <w:r>
        <w:rPr>
          <w:sz w:val="24"/>
        </w:rPr>
        <w:t>Форма для предоставления информации об участниках обучающего семинара</w:t>
      </w:r>
    </w:p>
    <w:p w14:paraId="E0000000">
      <w:pPr>
        <w:widowControl w:val="1"/>
        <w:ind/>
        <w:jc w:val="right"/>
        <w:rPr>
          <w:sz w:val="24"/>
        </w:rPr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547"/>
        <w:gridCol w:w="2145"/>
        <w:gridCol w:w="2731"/>
        <w:gridCol w:w="2891"/>
      </w:tblGrid>
      <w:tr>
        <w:tc>
          <w:tcPr>
            <w:tcW w:type="dxa" w:w="2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Муниципальный район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(городской округ, муниципальный округ)</w:t>
            </w: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ФИО</w:t>
            </w:r>
          </w:p>
        </w:tc>
        <w:tc>
          <w:tcPr>
            <w:tcW w:type="dxa" w:w="27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Должность</w:t>
            </w:r>
          </w:p>
        </w:tc>
        <w:tc>
          <w:tcPr>
            <w:tcW w:type="dxa" w:w="28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Мобильный телефон</w:t>
            </w:r>
          </w:p>
        </w:tc>
      </w:tr>
      <w:tr>
        <w:tc>
          <w:tcPr>
            <w:tcW w:type="dxa" w:w="2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00000">
            <w:pPr>
              <w:widowControl w:val="1"/>
              <w:ind/>
              <w:jc w:val="right"/>
              <w:rPr>
                <w:sz w:val="24"/>
              </w:rPr>
            </w:pPr>
          </w:p>
        </w:tc>
        <w:tc>
          <w:tcPr>
            <w:tcW w:type="dxa" w:w="2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widowControl w:val="1"/>
              <w:ind/>
              <w:jc w:val="right"/>
              <w:rPr>
                <w:sz w:val="24"/>
              </w:rPr>
            </w:pPr>
          </w:p>
        </w:tc>
        <w:tc>
          <w:tcPr>
            <w:tcW w:type="dxa" w:w="27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widowControl w:val="1"/>
              <w:ind/>
              <w:jc w:val="right"/>
              <w:rPr>
                <w:sz w:val="24"/>
              </w:rPr>
            </w:pPr>
          </w:p>
        </w:tc>
        <w:tc>
          <w:tcPr>
            <w:tcW w:type="dxa" w:w="28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widowControl w:val="1"/>
              <w:ind/>
              <w:jc w:val="right"/>
              <w:rPr>
                <w:sz w:val="24"/>
              </w:rPr>
            </w:pPr>
          </w:p>
        </w:tc>
      </w:tr>
    </w:tbl>
    <w:p w14:paraId="E9000000">
      <w:pPr>
        <w:widowControl w:val="1"/>
        <w:ind/>
        <w:jc w:val="right"/>
        <w:rPr>
          <w:sz w:val="24"/>
        </w:rPr>
      </w:pPr>
    </w:p>
    <w:p w14:paraId="EA000000">
      <w:pPr>
        <w:pStyle w:val="Style_2"/>
        <w:widowControl w:val="1"/>
        <w:ind/>
        <w:jc w:val="right"/>
        <w:rPr>
          <w:sz w:val="18"/>
        </w:rPr>
      </w:pPr>
    </w:p>
    <w:sectPr>
      <w:pgSz w:h="16838" w:orient="portrait" w:w="11906"/>
      <w:pgMar w:bottom="1134" w:footer="720" w:gutter="0" w:header="720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 w14:paraId="EE000000">
      <w:pPr>
        <w:spacing w:after="0" w:line="240" w:lineRule="auto"/>
        <w:ind/>
      </w:pPr>
      <w:r>
        <w:separator/>
      </w:r>
    </w:p>
  </w:endnote>
  <w:endnote w:id="0" w:type="continuationSeparator">
    <w:p w14:paraId="EF000000">
      <w:pPr>
        <w:spacing w:after="0" w:line="240" w:lineRule="auto"/>
        <w:ind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 w14:paraId="EB000000">
      <w:r>
        <w:separator/>
      </w:r>
    </w:p>
  </w:footnote>
  <w:footnote w:id="0" w:type="continuationSeparator">
    <w:p w14:paraId="EC000000">
      <w:r>
        <w:continuationSeparator/>
      </w:r>
    </w:p>
  </w:footnote>
  <w:footnote w:id="1">
    <w:p w14:paraId="ED000000">
      <w:pPr>
        <w:pStyle w:val="Style_19"/>
      </w:pPr>
      <w:r>
        <w:rPr>
          <w:vertAlign w:val="superscript"/>
        </w:rPr>
        <w:footnoteRef/>
      </w:r>
      <w:r>
        <w:t xml:space="preserve"> </w:t>
      </w:r>
      <w:r>
        <w:rPr>
          <w:rFonts w:ascii="Times New Roman" w:hAnsi="Times New Roman"/>
          <w:sz w:val="24"/>
        </w:rPr>
        <w:t xml:space="preserve">Материалы, представляемые в форматах </w:t>
      </w:r>
      <w:r>
        <w:rPr>
          <w:rFonts w:ascii="Times New Roman" w:hAnsi="Times New Roman"/>
          <w:sz w:val="24"/>
        </w:rPr>
        <w:t>pdf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tiff</w:t>
      </w:r>
      <w:r>
        <w:rPr>
          <w:rFonts w:ascii="Times New Roman" w:hAnsi="Times New Roman"/>
          <w:sz w:val="24"/>
        </w:rPr>
        <w:t xml:space="preserve"> и др. </w:t>
      </w:r>
      <w:r>
        <w:rPr>
          <w:rFonts w:ascii="Times New Roman" w:hAnsi="Times New Roman"/>
          <w:b w:val="1"/>
          <w:sz w:val="24"/>
        </w:rPr>
        <w:t xml:space="preserve">обязательно дублировать в формате </w:t>
      </w:r>
      <w:r>
        <w:rPr>
          <w:rFonts w:ascii="Times New Roman" w:hAnsi="Times New Roman"/>
          <w:b w:val="1"/>
          <w:sz w:val="24"/>
        </w:rPr>
        <w:t>Word</w:t>
      </w:r>
    </w:p>
  </w:footnote>
</w:footnote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1069"/>
      </w:pPr>
      <w:rPr>
        <w:b w:val="1"/>
      </w:rPr>
    </w:lvl>
    <w:lvl w:ilvl="1">
      <w:start w:val="4"/>
      <w:numFmt w:val="decimal"/>
      <w:lvlText w:val="%1.%2."/>
      <w:lvlJc w:val="left"/>
      <w:pPr>
        <w:widowControl w:val="1"/>
        <w:ind w:hanging="720" w:left="1429"/>
      </w:pPr>
    </w:lvl>
    <w:lvl w:ilvl="2">
      <w:start w:val="1"/>
      <w:numFmt w:val="decimal"/>
      <w:lvlText w:val="%1.%2.%3."/>
      <w:lvlJc w:val="left"/>
      <w:pPr>
        <w:widowControl w:val="1"/>
        <w:ind w:hanging="720" w:left="1429"/>
      </w:pPr>
    </w:lvl>
    <w:lvl w:ilvl="3">
      <w:start w:val="1"/>
      <w:numFmt w:val="decimal"/>
      <w:lvlText w:val="%1.%2.%3.%4."/>
      <w:lvlJc w:val="left"/>
      <w:pPr>
        <w:widowControl w:val="1"/>
        <w:ind w:hanging="1080" w:left="1789"/>
      </w:pPr>
    </w:lvl>
    <w:lvl w:ilvl="4">
      <w:start w:val="1"/>
      <w:numFmt w:val="decimal"/>
      <w:lvlText w:val="%1.%2.%3.%4.%5."/>
      <w:lvlJc w:val="left"/>
      <w:pPr>
        <w:widowControl w:val="1"/>
        <w:ind w:hanging="1080" w:left="1789"/>
      </w:pPr>
    </w:lvl>
    <w:lvl w:ilvl="5">
      <w:start w:val="1"/>
      <w:numFmt w:val="decimal"/>
      <w:lvlText w:val="%1.%2.%3.%4.%5.%6."/>
      <w:lvlJc w:val="left"/>
      <w:pPr>
        <w:widowControl w:val="1"/>
        <w:ind w:hanging="1440" w:left="2149"/>
      </w:pPr>
    </w:lvl>
    <w:lvl w:ilvl="6">
      <w:start w:val="1"/>
      <w:numFmt w:val="decimal"/>
      <w:lvlText w:val="%1.%2.%3.%4.%5.%6.%7."/>
      <w:lvlJc w:val="left"/>
      <w:pPr>
        <w:widowControl w:val="1"/>
        <w:ind w:hanging="1440" w:left="2149"/>
      </w:pPr>
    </w:lvl>
    <w:lvl w:ilvl="7">
      <w:start w:val="1"/>
      <w:numFmt w:val="decimal"/>
      <w:lvlText w:val="%1.%2.%3.%4.%5.%6.%7.%8."/>
      <w:lvlJc w:val="left"/>
      <w:pPr>
        <w:widowControl w:val="1"/>
        <w:ind w:hanging="1800" w:left="2509"/>
      </w:pPr>
    </w:lvl>
    <w:lvl w:ilvl="8">
      <w:start w:val="1"/>
      <w:numFmt w:val="decimal"/>
      <w:lvlText w:val="%1.%2.%3.%4.%5.%6.%7.%8.%9."/>
      <w:lvlJc w:val="left"/>
      <w:pPr>
        <w:widowControl w:val="1"/>
        <w:ind w:hanging="2160" w:left="2869"/>
      </w:pPr>
    </w:lvl>
  </w:abstractNum>
  <w:abstractNum w:abstractNumId="1">
    <w:lvl w:ilvl="0">
      <w:start w:val="1"/>
      <w:numFmt w:val="decimal"/>
      <w:lvlText w:val="%1."/>
      <w:lvlJc w:val="left"/>
      <w:pPr>
        <w:widowControl w:val="1"/>
        <w:ind w:hanging="360" w:left="4187"/>
      </w:pPr>
    </w:lvl>
    <w:lvl w:ilvl="1">
      <w:start w:val="1"/>
      <w:numFmt w:val="decimal"/>
      <w:lvlText w:val="%1.%2."/>
      <w:lvlJc w:val="left"/>
      <w:pPr>
        <w:widowControl w:val="1"/>
        <w:ind w:hanging="1455" w:left="5282"/>
      </w:pPr>
      <w:rPr>
        <w:color w:val="000000"/>
      </w:rPr>
    </w:lvl>
    <w:lvl w:ilvl="2">
      <w:start w:val="3"/>
      <w:numFmt w:val="decimal"/>
      <w:lvlText w:val="%1.%2.%3."/>
      <w:lvlJc w:val="left"/>
      <w:pPr>
        <w:widowControl w:val="1"/>
        <w:ind w:hanging="1455" w:left="5282"/>
      </w:pPr>
      <w:rPr>
        <w:color w:val="000000"/>
      </w:rPr>
    </w:lvl>
    <w:lvl w:ilvl="3">
      <w:start w:val="1"/>
      <w:numFmt w:val="decimal"/>
      <w:lvlText w:val="%1.%2.%3.%4."/>
      <w:lvlJc w:val="left"/>
      <w:pPr>
        <w:widowControl w:val="1"/>
        <w:ind w:hanging="1455" w:left="5282"/>
      </w:pPr>
      <w:rPr>
        <w:color w:val="000000"/>
      </w:rPr>
    </w:lvl>
    <w:lvl w:ilvl="4">
      <w:start w:val="1"/>
      <w:numFmt w:val="decimal"/>
      <w:lvlText w:val="%1.%2.%3.%4.%5."/>
      <w:lvlJc w:val="left"/>
      <w:pPr>
        <w:widowControl w:val="1"/>
        <w:ind w:hanging="1455" w:left="5282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widowControl w:val="1"/>
        <w:ind w:hanging="1455" w:left="5282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widowControl w:val="1"/>
        <w:ind w:hanging="1455" w:left="5282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widowControl w:val="1"/>
        <w:ind w:hanging="1800" w:left="5627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widowControl w:val="1"/>
        <w:ind w:hanging="2160" w:left="5987"/>
      </w:pPr>
      <w:rPr>
        <w:color w:val="000000"/>
      </w:rPr>
    </w:lvl>
  </w:abstractNum>
  <w:abstractNum w:abstractNumId="2">
    <w:lvl w:ilvl="0">
      <w:start w:val="1"/>
      <w:numFmt w:val="decimal"/>
      <w:lvlText w:val="%1."/>
      <w:lvlJc w:val="left"/>
      <w:pPr>
        <w:widowControl w:val="1"/>
        <w:ind w:hanging="360" w:left="360"/>
      </w:pPr>
      <w:rPr>
        <w:b w:val="1"/>
        <w:i w:val="0"/>
        <w:color w:val="000000"/>
      </w:r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header"/>
    <w:basedOn w:val="Style_3"/>
    <w:link w:val="Style_7_ch"/>
    <w:pPr>
      <w:widowControl w:val="1"/>
      <w:tabs>
        <w:tab w:leader="none" w:pos="4153" w:val="center"/>
        <w:tab w:leader="none" w:pos="8306" w:val="right"/>
      </w:tabs>
      <w:ind/>
    </w:pPr>
  </w:style>
  <w:style w:styleId="Style_7_ch" w:type="character">
    <w:name w:val="header"/>
    <w:basedOn w:val="Style_3_ch"/>
    <w:link w:val="Style_7"/>
  </w:style>
  <w:style w:styleId="Style_8" w:type="paragraph">
    <w:name w:val="toc 7"/>
    <w:next w:val="Style_3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page number"/>
    <w:basedOn w:val="Style_10"/>
    <w:link w:val="Style_9_ch"/>
  </w:style>
  <w:style w:styleId="Style_9_ch" w:type="character">
    <w:name w:val="page number"/>
    <w:basedOn w:val="Style_10_ch"/>
    <w:link w:val="Style_9"/>
  </w:style>
  <w:style w:styleId="Style_11" w:type="paragraph">
    <w:name w:val="footnote reference"/>
    <w:link w:val="Style_11_ch"/>
    <w:rPr>
      <w:vertAlign w:val="superscript"/>
    </w:rPr>
  </w:style>
  <w:style w:styleId="Style_11_ch" w:type="character">
    <w:name w:val="footnote reference"/>
    <w:link w:val="Style_11"/>
    <w:rPr>
      <w:vertAlign w:val="superscript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3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4" w:type="paragraph">
    <w:name w:val="toc 3"/>
    <w:next w:val="Style_3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3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ConsPlusNormal"/>
    <w:link w:val="Style_16_ch"/>
    <w:rPr>
      <w:sz w:val="28"/>
    </w:rPr>
  </w:style>
  <w:style w:styleId="Style_16_ch" w:type="character">
    <w:name w:val="ConsPlusNormal"/>
    <w:link w:val="Style_16"/>
    <w:rPr>
      <w:sz w:val="28"/>
    </w:rPr>
  </w:style>
  <w:style w:styleId="Style_17" w:type="paragraph">
    <w:name w:val="heading 1"/>
    <w:next w:val="Style_3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basedOn w:val="Style_3"/>
    <w:link w:val="Style_19_ch"/>
    <w:rPr>
      <w:rFonts w:ascii="Calibri" w:hAnsi="Calibri"/>
    </w:rPr>
  </w:style>
  <w:style w:styleId="Style_19_ch" w:type="character">
    <w:name w:val="Footnote"/>
    <w:basedOn w:val="Style_3_ch"/>
    <w:link w:val="Style_19"/>
    <w:rPr>
      <w:rFonts w:ascii="Calibri" w:hAnsi="Calibri"/>
    </w:rPr>
  </w:style>
  <w:style w:styleId="Style_20" w:type="paragraph">
    <w:name w:val="toc 1"/>
    <w:next w:val="Style_3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3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3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3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extendedtext-short"/>
    <w:link w:val="Style_25_ch"/>
  </w:style>
  <w:style w:styleId="Style_25_ch" w:type="character">
    <w:name w:val="extendedtext-short"/>
    <w:link w:val="Style_25"/>
  </w:style>
  <w:style w:styleId="Style_26" w:type="paragraph">
    <w:name w:val="footer"/>
    <w:basedOn w:val="Style_3"/>
    <w:link w:val="Style_26_ch"/>
    <w:pPr>
      <w:widowControl w:val="1"/>
      <w:tabs>
        <w:tab w:leader="none" w:pos="4153" w:val="center"/>
        <w:tab w:leader="none" w:pos="8306" w:val="right"/>
      </w:tabs>
      <w:ind/>
    </w:pPr>
  </w:style>
  <w:style w:styleId="Style_26_ch" w:type="character">
    <w:name w:val="footer"/>
    <w:basedOn w:val="Style_3_ch"/>
    <w:link w:val="Style_26"/>
  </w:style>
  <w:style w:styleId="Style_27" w:type="paragraph">
    <w:name w:val="Subtitle"/>
    <w:next w:val="Style_3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Document Map"/>
    <w:basedOn w:val="Style_3"/>
    <w:link w:val="Style_28_ch"/>
    <w:rPr>
      <w:rFonts w:ascii="Tahoma" w:hAnsi="Tahoma"/>
    </w:rPr>
  </w:style>
  <w:style w:styleId="Style_28_ch" w:type="character">
    <w:name w:val="Document Map"/>
    <w:basedOn w:val="Style_3_ch"/>
    <w:link w:val="Style_28"/>
    <w:rPr>
      <w:rFonts w:ascii="Tahoma" w:hAnsi="Tahoma"/>
    </w:rPr>
  </w:style>
  <w:style w:styleId="Style_29" w:type="paragraph">
    <w:name w:val="Balloon Text"/>
    <w:basedOn w:val="Style_3"/>
    <w:link w:val="Style_29_ch"/>
    <w:rPr>
      <w:rFonts w:ascii="Tahoma" w:hAnsi="Tahoma"/>
      <w:sz w:val="16"/>
    </w:rPr>
  </w:style>
  <w:style w:styleId="Style_29_ch" w:type="character">
    <w:name w:val="Balloon Text"/>
    <w:basedOn w:val="Style_3_ch"/>
    <w:link w:val="Style_29"/>
    <w:rPr>
      <w:rFonts w:ascii="Tahoma" w:hAnsi="Tahoma"/>
      <w:sz w:val="16"/>
    </w:rPr>
  </w:style>
  <w:style w:styleId="Style_30" w:type="paragraph">
    <w:name w:val="Title"/>
    <w:next w:val="Style_3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3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link"/>
    <w:link w:val="Style_32_ch"/>
  </w:style>
  <w:style w:styleId="Style_32_ch" w:type="character">
    <w:name w:val="link"/>
    <w:link w:val="Style_32"/>
  </w:style>
  <w:style w:styleId="Style_2" w:type="paragraph">
    <w:name w:val="Default"/>
    <w:link w:val="Style_2_ch"/>
    <w:rPr>
      <w:color w:val="000000"/>
      <w:sz w:val="24"/>
    </w:rPr>
  </w:style>
  <w:style w:styleId="Style_2_ch" w:type="character">
    <w:name w:val="Default"/>
    <w:link w:val="Style_2"/>
    <w:rPr>
      <w:color w:val="000000"/>
      <w:sz w:val="24"/>
    </w:rPr>
  </w:style>
  <w:style w:styleId="Style_33" w:type="paragraph">
    <w:name w:val="heading 2"/>
    <w:next w:val="Style_3"/>
    <w:link w:val="Style_3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styleId="Style_34" w:type="paragraph">
    <w:name w:val="List Paragraph"/>
    <w:basedOn w:val="Style_3"/>
    <w:link w:val="Style_34_ch"/>
    <w:pPr>
      <w:widowControl w:val="1"/>
      <w:ind w:left="720"/>
      <w:contextualSpacing w:val="1"/>
    </w:pPr>
    <w:rPr>
      <w:sz w:val="24"/>
    </w:rPr>
  </w:style>
  <w:style w:styleId="Style_34_ch" w:type="character">
    <w:name w:val="List Paragraph"/>
    <w:basedOn w:val="Style_3_ch"/>
    <w:link w:val="Style_34"/>
    <w:rPr>
      <w:sz w:val="24"/>
    </w:rPr>
  </w:style>
  <w:style w:styleId="Style_35" w:type="paragraph">
    <w:name w:val="Plain Text"/>
    <w:basedOn w:val="Style_3"/>
    <w:link w:val="Style_35_ch"/>
    <w:rPr>
      <w:rFonts w:ascii="Courier New" w:hAnsi="Courier New"/>
    </w:rPr>
  </w:style>
  <w:style w:styleId="Style_35_ch" w:type="character">
    <w:name w:val="Plain Text"/>
    <w:basedOn w:val="Style_3_ch"/>
    <w:link w:val="Style_35"/>
    <w:rPr>
      <w:rFonts w:ascii="Courier New" w:hAnsi="Courier New"/>
    </w:rPr>
  </w:style>
  <w:style w:styleId="Style_36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" w:type="table">
    <w:name w:val="Сетка таблицы2"/>
    <w:basedOn w:val="Style_1"/>
    <w:rPr>
      <w:sz w:val="28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8" w:type="table">
    <w:name w:val="Сетка таблицы1"/>
    <w:basedOn w:val="Style_1"/>
    <w:rPr>
      <w:sz w:val="28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8" Target="endnotes.xml" Type="http://schemas.openxmlformats.org/officeDocument/2006/relationships/endnotes"/>
  <Relationship Id="rId4" Target="stylesWithEffects.xml" Type="http://schemas.microsoft.com/office/2007/relationships/stylesWithEffects"/>
  <Relationship Id="rId9" Target="numbering.xml" Type="http://schemas.openxmlformats.org/officeDocument/2006/relationships/numbering"/>
  <Relationship Id="rId7" Target="footnotes.xml" Type="http://schemas.openxmlformats.org/officeDocument/2006/relationships/footnote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2025-04-08T06:22:08Z</dcterms:created>
  <dcterms:modified xsi:type="dcterms:W3CDTF">2025-04-08T06:22:08Z</dcterms:modified>
</cp:coreProperties>
</file>